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6313"/>
        <w:tblW w:w="9630" w:type="dxa"/>
        <w:tblLayout w:type="fixed"/>
        <w:tblCellMar>
          <w:left w:w="0" w:type="dxa"/>
          <w:right w:w="0" w:type="dxa"/>
        </w:tblCellMar>
        <w:tblLook w:val="01E0" w:firstRow="1" w:lastRow="1" w:firstColumn="1" w:lastColumn="1" w:noHBand="0" w:noVBand="0"/>
      </w:tblPr>
      <w:tblGrid>
        <w:gridCol w:w="9630"/>
      </w:tblGrid>
      <w:tr w:rsidR="00ED5AD5" w14:paraId="5AE387FE" w14:textId="77777777" w:rsidTr="00CB4C5E">
        <w:trPr>
          <w:trHeight w:val="845"/>
        </w:trPr>
        <w:tc>
          <w:tcPr>
            <w:tcW w:w="9630" w:type="dxa"/>
          </w:tcPr>
          <w:p w14:paraId="7993D9A2" w14:textId="638FCA13" w:rsidR="00ED5AD5" w:rsidRPr="00ED5AD5" w:rsidRDefault="00ED5AD5" w:rsidP="00ED5AD5">
            <w:pPr>
              <w:pStyle w:val="TableParagraph"/>
              <w:spacing w:line="240" w:lineRule="atLeast"/>
              <w:ind w:left="142" w:right="293" w:firstLine="1"/>
              <w:jc w:val="center"/>
              <w:rPr>
                <w:rFonts w:ascii="Times New Roman" w:hAnsi="Times New Roman"/>
                <w:b/>
                <w:color w:val="FFFFFF" w:themeColor="background1"/>
                <w:sz w:val="40"/>
                <w:szCs w:val="28"/>
                <w:lang w:val="es-MX"/>
              </w:rPr>
            </w:pPr>
            <w:bookmarkStart w:id="0" w:name="_Hlk173261186"/>
            <w:r w:rsidRPr="00ED5AD5">
              <w:rPr>
                <w:rFonts w:ascii="Times New Roman" w:hAnsi="Times New Roman"/>
                <w:b/>
                <w:color w:val="FFFFFF" w:themeColor="background1"/>
                <w:sz w:val="40"/>
                <w:szCs w:val="28"/>
                <w:lang w:val="es-MX"/>
              </w:rPr>
              <w:t>DISEÑO DE UNA EXPERIENCIA DE ENSEÑANZA Y APRENDIZAJE BASADA EN EL CONCEPTO FUNDAMENTAL DE LA FISIOLOGÍA “COMUNICACIÓN CELULAR”: UNA APLICACIÓN A LA FARMACOLOGÍA</w:t>
            </w:r>
          </w:p>
          <w:p w14:paraId="343E738C" w14:textId="2187B3EA" w:rsidR="00ED5AD5" w:rsidRPr="00217A84" w:rsidRDefault="00ED5AD5" w:rsidP="00FE502E">
            <w:pPr>
              <w:pStyle w:val="TableParagraph"/>
              <w:spacing w:line="240" w:lineRule="atLeast"/>
              <w:ind w:right="293"/>
              <w:rPr>
                <w:rFonts w:ascii="Times New Roman" w:hAnsi="Times New Roman" w:cs="Times New Roman"/>
                <w:b/>
                <w:sz w:val="16"/>
                <w:szCs w:val="16"/>
              </w:rPr>
            </w:pPr>
          </w:p>
        </w:tc>
      </w:tr>
      <w:tr w:rsidR="00ED5AD5" w14:paraId="306E2ECA" w14:textId="77777777" w:rsidTr="00CB4C5E">
        <w:trPr>
          <w:trHeight w:val="1309"/>
        </w:trPr>
        <w:tc>
          <w:tcPr>
            <w:tcW w:w="9630" w:type="dxa"/>
            <w:hideMark/>
          </w:tcPr>
          <w:p w14:paraId="45318251" w14:textId="77777777" w:rsidR="00FE502E" w:rsidRDefault="00FE502E" w:rsidP="00ED5AD5">
            <w:pPr>
              <w:pStyle w:val="TableParagraph"/>
              <w:spacing w:line="240" w:lineRule="atLeast"/>
              <w:ind w:left="142" w:right="293" w:firstLine="1"/>
              <w:jc w:val="center"/>
              <w:rPr>
                <w:rFonts w:ascii="Times New Roman" w:hAnsi="Times New Roman"/>
                <w:b/>
                <w:bCs/>
                <w:color w:val="FFFFFF" w:themeColor="background1"/>
                <w:sz w:val="32"/>
                <w:szCs w:val="38"/>
                <w:lang w:val="en"/>
              </w:rPr>
            </w:pPr>
          </w:p>
          <w:p w14:paraId="191DC775" w14:textId="460EE9F0" w:rsidR="00E3464F" w:rsidRPr="00ED5AD5" w:rsidRDefault="00ED5AD5" w:rsidP="00FE502E">
            <w:pPr>
              <w:pStyle w:val="TableParagraph"/>
              <w:spacing w:line="240" w:lineRule="atLeast"/>
              <w:ind w:left="142" w:right="293"/>
              <w:rPr>
                <w:rFonts w:ascii="Times New Roman" w:hAnsi="Times New Roman"/>
                <w:b/>
                <w:bCs/>
                <w:color w:val="FFFFFF" w:themeColor="background1"/>
                <w:sz w:val="32"/>
                <w:szCs w:val="38"/>
                <w:lang w:val="es-PY"/>
              </w:rPr>
            </w:pPr>
            <w:r w:rsidRPr="00ED5AD5">
              <w:rPr>
                <w:rFonts w:ascii="Times New Roman" w:hAnsi="Times New Roman"/>
                <w:b/>
                <w:bCs/>
                <w:color w:val="FFFFFF" w:themeColor="background1"/>
                <w:sz w:val="32"/>
                <w:szCs w:val="38"/>
                <w:lang w:val="en"/>
              </w:rPr>
              <w:t>DESIGN OF A TEACHING AND LEARNING EXPERIENCE BASED ON THE FUNDAMENTAL CONCEPT OF PHYSIOLOGY “CELLULAR COMMUNICATION”: AN APPLICATION TO PHARMACOLOGY</w:t>
            </w:r>
          </w:p>
          <w:p w14:paraId="4365B8C5" w14:textId="6E0DDC1D" w:rsidR="00ED5AD5" w:rsidRDefault="00ED5AD5" w:rsidP="00CB4C5E">
            <w:pPr>
              <w:pStyle w:val="TableParagraph"/>
              <w:spacing w:line="240" w:lineRule="atLeast"/>
              <w:ind w:right="293"/>
              <w:rPr>
                <w:sz w:val="28"/>
              </w:rPr>
            </w:pPr>
          </w:p>
        </w:tc>
      </w:tr>
      <w:tr w:rsidR="00ED5AD5" w14:paraId="78E8F673" w14:textId="77777777" w:rsidTr="00CB4C5E">
        <w:trPr>
          <w:trHeight w:val="1268"/>
        </w:trPr>
        <w:tc>
          <w:tcPr>
            <w:tcW w:w="9630" w:type="dxa"/>
          </w:tcPr>
          <w:p w14:paraId="03D88C14" w14:textId="030131BC" w:rsidR="00FE502E" w:rsidRDefault="00FE502E" w:rsidP="00FE502E">
            <w:pPr>
              <w:pStyle w:val="TableParagraph"/>
              <w:ind w:right="133"/>
              <w:jc w:val="center"/>
              <w:rPr>
                <w:rFonts w:ascii="Times New Roman" w:hAnsi="Times New Roman" w:cs="Times New Roman"/>
                <w:b/>
                <w:color w:val="FFFFFF"/>
                <w:sz w:val="28"/>
                <w:szCs w:val="28"/>
                <w:lang w:val="es-PY"/>
              </w:rPr>
            </w:pPr>
            <w:r w:rsidRPr="00FE502E">
              <w:rPr>
                <w:rFonts w:ascii="Times New Roman" w:hAnsi="Times New Roman" w:cs="Times New Roman"/>
                <w:b/>
                <w:color w:val="FFFFFF"/>
                <w:sz w:val="28"/>
                <w:szCs w:val="28"/>
                <w:lang w:val="es-PY"/>
              </w:rPr>
              <w:t>Dra. Elda Araceli García Mayorga</w:t>
            </w:r>
          </w:p>
          <w:p w14:paraId="5FDDB8E9" w14:textId="5E97D5AF" w:rsidR="00FE502E" w:rsidRDefault="00FE502E" w:rsidP="00FE502E">
            <w:pPr>
              <w:pStyle w:val="TableParagraph"/>
              <w:ind w:right="133"/>
              <w:jc w:val="center"/>
              <w:rPr>
                <w:rFonts w:ascii="Times New Roman" w:hAnsi="Times New Roman" w:cs="Times New Roman"/>
                <w:color w:val="FFFFFF"/>
                <w:szCs w:val="28"/>
                <w:lang w:val="es-PY"/>
              </w:rPr>
            </w:pPr>
            <w:r w:rsidRPr="00FE502E">
              <w:rPr>
                <w:rFonts w:ascii="Times New Roman" w:hAnsi="Times New Roman" w:cs="Times New Roman"/>
                <w:color w:val="FFFFFF"/>
                <w:szCs w:val="28"/>
                <w:lang w:val="es-PY"/>
              </w:rPr>
              <w:t>Académica de Medicina Humana y Ciencias de la Salud, México</w:t>
            </w:r>
          </w:p>
          <w:p w14:paraId="01ED79F6" w14:textId="77777777" w:rsidR="00FE502E" w:rsidRPr="00FE502E" w:rsidRDefault="00FE502E" w:rsidP="00FE502E">
            <w:pPr>
              <w:pStyle w:val="TableParagraph"/>
              <w:ind w:right="133"/>
              <w:jc w:val="center"/>
              <w:rPr>
                <w:rFonts w:ascii="Times New Roman" w:hAnsi="Times New Roman" w:cs="Times New Roman"/>
                <w:color w:val="FFFFFF"/>
                <w:szCs w:val="28"/>
                <w:lang w:val="es-PY"/>
              </w:rPr>
            </w:pPr>
          </w:p>
          <w:p w14:paraId="420DE637" w14:textId="77777777" w:rsidR="00FE502E" w:rsidRDefault="00FE502E" w:rsidP="00FE502E">
            <w:pPr>
              <w:pStyle w:val="TableParagraph"/>
              <w:ind w:right="133"/>
              <w:jc w:val="center"/>
              <w:rPr>
                <w:rFonts w:ascii="Times New Roman" w:hAnsi="Times New Roman" w:cs="Times New Roman"/>
                <w:b/>
                <w:color w:val="FFFFFF"/>
                <w:sz w:val="28"/>
                <w:szCs w:val="28"/>
                <w:lang w:val="es-PY"/>
              </w:rPr>
            </w:pPr>
            <w:r w:rsidRPr="00FE502E">
              <w:rPr>
                <w:rFonts w:ascii="Times New Roman" w:hAnsi="Times New Roman" w:cs="Times New Roman"/>
                <w:b/>
                <w:color w:val="FFFFFF"/>
                <w:sz w:val="28"/>
                <w:szCs w:val="28"/>
                <w:lang w:val="es-PY"/>
              </w:rPr>
              <w:t xml:space="preserve">Dra. </w:t>
            </w:r>
            <w:proofErr w:type="spellStart"/>
            <w:r w:rsidRPr="00FE502E">
              <w:rPr>
                <w:rFonts w:ascii="Times New Roman" w:hAnsi="Times New Roman" w:cs="Times New Roman"/>
                <w:b/>
                <w:color w:val="FFFFFF"/>
                <w:sz w:val="28"/>
                <w:szCs w:val="28"/>
                <w:lang w:val="es-PY"/>
              </w:rPr>
              <w:t>Maureen</w:t>
            </w:r>
            <w:proofErr w:type="spellEnd"/>
            <w:r w:rsidRPr="00FE502E">
              <w:rPr>
                <w:rFonts w:ascii="Times New Roman" w:hAnsi="Times New Roman" w:cs="Times New Roman"/>
                <w:b/>
                <w:color w:val="FFFFFF"/>
                <w:sz w:val="28"/>
                <w:szCs w:val="28"/>
                <w:lang w:val="es-PY"/>
              </w:rPr>
              <w:t xml:space="preserve"> Patricia Castro Lugo</w:t>
            </w:r>
          </w:p>
          <w:p w14:paraId="0A01BB77" w14:textId="7F81833E" w:rsidR="00FE502E" w:rsidRDefault="00FE502E" w:rsidP="00FE502E">
            <w:pPr>
              <w:pStyle w:val="TableParagraph"/>
              <w:ind w:right="133"/>
              <w:jc w:val="center"/>
              <w:rPr>
                <w:rFonts w:ascii="Times New Roman" w:hAnsi="Times New Roman" w:cs="Times New Roman"/>
                <w:color w:val="FFFFFF"/>
                <w:szCs w:val="28"/>
                <w:lang w:val="es-PY"/>
              </w:rPr>
            </w:pPr>
            <w:r w:rsidRPr="00FE502E">
              <w:rPr>
                <w:rFonts w:ascii="Times New Roman" w:hAnsi="Times New Roman" w:cs="Times New Roman"/>
                <w:color w:val="FFFFFF"/>
                <w:szCs w:val="28"/>
                <w:lang w:val="es-PY"/>
              </w:rPr>
              <w:t>Académica de Medicina Humana y Ciencias de la Salud, México</w:t>
            </w:r>
          </w:p>
          <w:p w14:paraId="2694D883" w14:textId="77777777" w:rsidR="00FE502E" w:rsidRDefault="00FE502E" w:rsidP="00FE502E">
            <w:pPr>
              <w:pStyle w:val="TableParagraph"/>
              <w:ind w:right="133"/>
              <w:jc w:val="center"/>
              <w:rPr>
                <w:rFonts w:ascii="Times New Roman" w:hAnsi="Times New Roman" w:cs="Times New Roman"/>
                <w:color w:val="FFFFFF"/>
                <w:szCs w:val="28"/>
                <w:lang w:val="es-PY"/>
              </w:rPr>
            </w:pPr>
          </w:p>
          <w:p w14:paraId="60B670F9" w14:textId="10F7B5AF" w:rsidR="00FE502E" w:rsidRPr="00FE502E" w:rsidRDefault="00FE502E" w:rsidP="00FE502E">
            <w:pPr>
              <w:pStyle w:val="TableParagraph"/>
              <w:ind w:right="133"/>
              <w:jc w:val="center"/>
              <w:rPr>
                <w:rFonts w:ascii="Times New Roman" w:hAnsi="Times New Roman" w:cs="Times New Roman"/>
                <w:b/>
                <w:color w:val="FFFFFF"/>
                <w:sz w:val="28"/>
                <w:szCs w:val="28"/>
                <w:lang w:val="es-PY"/>
              </w:rPr>
            </w:pPr>
            <w:r w:rsidRPr="00FE502E">
              <w:rPr>
                <w:rFonts w:ascii="Times New Roman" w:hAnsi="Times New Roman" w:cs="Times New Roman"/>
                <w:b/>
                <w:color w:val="FFFFFF"/>
                <w:sz w:val="28"/>
                <w:szCs w:val="28"/>
                <w:lang w:val="es-PY"/>
              </w:rPr>
              <w:t xml:space="preserve">Dr. Raúl </w:t>
            </w:r>
            <w:proofErr w:type="spellStart"/>
            <w:r w:rsidRPr="00FE502E">
              <w:rPr>
                <w:rFonts w:ascii="Times New Roman" w:hAnsi="Times New Roman" w:cs="Times New Roman"/>
                <w:b/>
                <w:color w:val="FFFFFF"/>
                <w:sz w:val="28"/>
                <w:szCs w:val="28"/>
                <w:lang w:val="es-PY"/>
              </w:rPr>
              <w:t>Sampieri</w:t>
            </w:r>
            <w:proofErr w:type="spellEnd"/>
            <w:r w:rsidRPr="00FE502E">
              <w:rPr>
                <w:rFonts w:ascii="Times New Roman" w:hAnsi="Times New Roman" w:cs="Times New Roman"/>
                <w:b/>
                <w:color w:val="FFFFFF"/>
                <w:sz w:val="28"/>
                <w:szCs w:val="28"/>
                <w:lang w:val="es-PY"/>
              </w:rPr>
              <w:t xml:space="preserve"> Cabrera</w:t>
            </w:r>
          </w:p>
          <w:p w14:paraId="5556097A" w14:textId="341F51F5" w:rsidR="00FE502E" w:rsidRDefault="00FE502E" w:rsidP="00FE502E">
            <w:pPr>
              <w:pStyle w:val="TableParagraph"/>
              <w:ind w:right="133"/>
              <w:jc w:val="center"/>
              <w:rPr>
                <w:rFonts w:ascii="Times New Roman" w:hAnsi="Times New Roman" w:cs="Times New Roman"/>
                <w:color w:val="FFFFFF"/>
                <w:szCs w:val="28"/>
                <w:lang w:val="es-PY"/>
              </w:rPr>
            </w:pPr>
            <w:r w:rsidRPr="00FE502E">
              <w:rPr>
                <w:rFonts w:ascii="Times New Roman" w:hAnsi="Times New Roman" w:cs="Times New Roman"/>
                <w:color w:val="FFFFFF"/>
                <w:szCs w:val="28"/>
                <w:lang w:val="es-PY"/>
              </w:rPr>
              <w:t>Universidad Nacional Autónoma de México, México</w:t>
            </w:r>
          </w:p>
          <w:p w14:paraId="32F373C9" w14:textId="192C24FD" w:rsidR="00FE502E" w:rsidRDefault="00FE502E" w:rsidP="00FE502E">
            <w:pPr>
              <w:pStyle w:val="TableParagraph"/>
              <w:ind w:right="133"/>
              <w:jc w:val="center"/>
              <w:rPr>
                <w:rFonts w:ascii="Times New Roman" w:hAnsi="Times New Roman" w:cs="Times New Roman"/>
                <w:color w:val="FFFFFF"/>
                <w:szCs w:val="28"/>
                <w:lang w:val="es-PY"/>
              </w:rPr>
            </w:pPr>
          </w:p>
          <w:p w14:paraId="36289337" w14:textId="77777777" w:rsidR="00FE502E" w:rsidRDefault="00FE502E" w:rsidP="00FE502E">
            <w:pPr>
              <w:pStyle w:val="TableParagraph"/>
              <w:ind w:right="133"/>
              <w:jc w:val="center"/>
              <w:rPr>
                <w:rFonts w:ascii="Times New Roman" w:hAnsi="Times New Roman" w:cs="Times New Roman"/>
                <w:b/>
                <w:color w:val="FFFFFF"/>
                <w:sz w:val="28"/>
                <w:szCs w:val="28"/>
                <w:lang w:val="es-PY"/>
              </w:rPr>
            </w:pPr>
            <w:r>
              <w:rPr>
                <w:rFonts w:ascii="Times New Roman" w:hAnsi="Times New Roman" w:cs="Times New Roman"/>
                <w:b/>
                <w:color w:val="FFFFFF"/>
                <w:sz w:val="28"/>
                <w:szCs w:val="28"/>
                <w:lang w:val="es-PY"/>
              </w:rPr>
              <w:t xml:space="preserve">Dra. </w:t>
            </w:r>
            <w:r w:rsidRPr="00FE502E">
              <w:rPr>
                <w:rFonts w:ascii="Times New Roman" w:hAnsi="Times New Roman" w:cs="Times New Roman"/>
                <w:b/>
                <w:color w:val="FFFFFF"/>
                <w:sz w:val="28"/>
                <w:szCs w:val="28"/>
                <w:lang w:val="es-PY"/>
              </w:rPr>
              <w:t>Nora de la Fuente de la Torre</w:t>
            </w:r>
          </w:p>
          <w:p w14:paraId="39857CC4" w14:textId="760AC1A0" w:rsidR="00FE502E" w:rsidRPr="00FE502E" w:rsidRDefault="00FE502E" w:rsidP="00FE502E">
            <w:pPr>
              <w:pStyle w:val="TableParagraph"/>
              <w:ind w:right="133"/>
              <w:jc w:val="center"/>
              <w:rPr>
                <w:rFonts w:ascii="Times New Roman" w:hAnsi="Times New Roman" w:cs="Times New Roman"/>
                <w:color w:val="FFFFFF"/>
                <w:szCs w:val="28"/>
                <w:lang w:val="es-PY"/>
              </w:rPr>
            </w:pPr>
            <w:r w:rsidRPr="00FE502E">
              <w:rPr>
                <w:rFonts w:ascii="Times New Roman" w:hAnsi="Times New Roman" w:cs="Times New Roman"/>
                <w:color w:val="FFFFFF"/>
                <w:szCs w:val="28"/>
                <w:lang w:val="es-PY"/>
              </w:rPr>
              <w:t>Académica de Medicina Humana y Ciencias de la Salud, México</w:t>
            </w:r>
          </w:p>
          <w:p w14:paraId="4D93B236" w14:textId="77777777" w:rsidR="00FE502E" w:rsidRPr="00FE502E" w:rsidRDefault="00FE502E" w:rsidP="00FE502E">
            <w:pPr>
              <w:pStyle w:val="TableParagraph"/>
              <w:ind w:right="133"/>
              <w:jc w:val="center"/>
              <w:rPr>
                <w:rFonts w:ascii="Times New Roman" w:hAnsi="Times New Roman" w:cs="Times New Roman"/>
                <w:color w:val="FFFFFF"/>
                <w:szCs w:val="28"/>
                <w:lang w:val="es-PY"/>
              </w:rPr>
            </w:pPr>
          </w:p>
          <w:p w14:paraId="25361F0B" w14:textId="77777777" w:rsidR="00FE502E" w:rsidRPr="00FE502E" w:rsidRDefault="00FE502E" w:rsidP="00FE502E">
            <w:pPr>
              <w:pStyle w:val="TableParagraph"/>
              <w:ind w:right="133"/>
              <w:jc w:val="center"/>
              <w:rPr>
                <w:rFonts w:ascii="Times New Roman" w:hAnsi="Times New Roman" w:cs="Times New Roman"/>
                <w:b/>
                <w:color w:val="FFFFFF"/>
                <w:sz w:val="28"/>
                <w:szCs w:val="28"/>
                <w:lang w:val="es-PY"/>
              </w:rPr>
            </w:pPr>
            <w:r w:rsidRPr="00FE502E">
              <w:rPr>
                <w:rFonts w:ascii="Times New Roman" w:hAnsi="Times New Roman" w:cs="Times New Roman"/>
                <w:b/>
                <w:color w:val="FFFFFF"/>
                <w:sz w:val="28"/>
                <w:szCs w:val="28"/>
                <w:lang w:val="es-PY"/>
              </w:rPr>
              <w:t>Dra. en A. Lourdes Lizbeth Rocha Aguirre</w:t>
            </w:r>
          </w:p>
          <w:p w14:paraId="68601E85" w14:textId="77777777" w:rsidR="00FE502E" w:rsidRDefault="00FE502E" w:rsidP="00FE502E">
            <w:pPr>
              <w:pStyle w:val="TableParagraph"/>
              <w:ind w:right="133"/>
              <w:jc w:val="center"/>
              <w:rPr>
                <w:rFonts w:ascii="Times New Roman" w:hAnsi="Times New Roman" w:cs="Times New Roman"/>
                <w:color w:val="FFFFFF"/>
                <w:szCs w:val="28"/>
                <w:lang w:val="es-PY"/>
              </w:rPr>
            </w:pPr>
            <w:r w:rsidRPr="00FE502E">
              <w:rPr>
                <w:rFonts w:ascii="Times New Roman" w:hAnsi="Times New Roman" w:cs="Times New Roman"/>
                <w:color w:val="FFFFFF"/>
                <w:szCs w:val="28"/>
                <w:lang w:val="es-PY"/>
              </w:rPr>
              <w:t>Académica de Medicina Humana y Ciencias de la Salud, México</w:t>
            </w:r>
          </w:p>
          <w:p w14:paraId="3272CB2B" w14:textId="77777777" w:rsidR="00ED5AD5" w:rsidRDefault="00ED5AD5" w:rsidP="00FE502E">
            <w:pPr>
              <w:pStyle w:val="TableParagraph"/>
              <w:ind w:right="133"/>
              <w:jc w:val="center"/>
              <w:rPr>
                <w:color w:val="FFFFFF"/>
                <w:sz w:val="28"/>
              </w:rPr>
            </w:pPr>
          </w:p>
        </w:tc>
        <w:bookmarkEnd w:id="0"/>
      </w:tr>
    </w:tbl>
    <w:p w14:paraId="59650636" w14:textId="13AC1E1C" w:rsidR="00ED5AD5" w:rsidRDefault="00ED5AD5" w:rsidP="004232A0">
      <w:pPr>
        <w:spacing w:after="0" w:line="276" w:lineRule="auto"/>
        <w:jc w:val="right"/>
        <w:rPr>
          <w:rFonts w:ascii="Times New Roman" w:hAnsi="Times New Roman" w:cs="Times New Roman"/>
          <w:b/>
          <w:sz w:val="18"/>
        </w:rPr>
        <w:sectPr w:rsidR="00ED5AD5" w:rsidSect="004232A0">
          <w:footerReference w:type="default" r:id="rId8"/>
          <w:type w:val="continuous"/>
          <w:pgSz w:w="11906" w:h="16838" w:code="9"/>
          <w:pgMar w:top="1440" w:right="1440" w:bottom="1440" w:left="1440" w:header="709" w:footer="709" w:gutter="0"/>
          <w:cols w:space="708"/>
          <w:docGrid w:linePitch="360"/>
        </w:sectPr>
      </w:pPr>
      <w:r>
        <w:rPr>
          <w:noProof/>
          <w:lang w:val="es-PY" w:eastAsia="es-PY"/>
        </w:rPr>
        <w:drawing>
          <wp:anchor distT="0" distB="0" distL="114300" distR="114300" simplePos="0" relativeHeight="251659264" behindDoc="1" locked="0" layoutInCell="1" allowOverlap="1" wp14:anchorId="4D0BDF81" wp14:editId="1E6ABE48">
            <wp:simplePos x="0" y="0"/>
            <wp:positionH relativeFrom="margin">
              <wp:posOffset>-990114</wp:posOffset>
            </wp:positionH>
            <wp:positionV relativeFrom="paragraph">
              <wp:posOffset>-1228907</wp:posOffset>
            </wp:positionV>
            <wp:extent cx="7799749" cy="11031442"/>
            <wp:effectExtent l="0" t="0" r="0" b="0"/>
            <wp:wrapNone/>
            <wp:docPr id="6386099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9749" cy="110314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1ED6A" w14:textId="712CCC66" w:rsidR="004232A0" w:rsidRPr="00412068" w:rsidRDefault="00FE502E" w:rsidP="004232A0">
      <w:pPr>
        <w:spacing w:after="0" w:line="276" w:lineRule="auto"/>
        <w:jc w:val="right"/>
        <w:rPr>
          <w:rFonts w:ascii="Times New Roman" w:hAnsi="Times New Roman" w:cs="Times New Roman"/>
          <w:b/>
          <w:sz w:val="18"/>
          <w:szCs w:val="18"/>
        </w:rPr>
      </w:pPr>
      <w:r w:rsidRPr="00FE502E">
        <w:rPr>
          <w:rFonts w:ascii="Times New Roman" w:hAnsi="Times New Roman" w:cs="Times New Roman"/>
          <w:b/>
          <w:noProof/>
          <w:sz w:val="18"/>
          <w:lang w:val="es-PY" w:eastAsia="es-PY"/>
        </w:rPr>
        <w:lastRenderedPageBreak/>
        <w:drawing>
          <wp:anchor distT="0" distB="0" distL="114300" distR="114300" simplePos="0" relativeHeight="251660288" behindDoc="1" locked="0" layoutInCell="1" allowOverlap="1" wp14:anchorId="535C9B55" wp14:editId="7C9030D5">
            <wp:simplePos x="0" y="0"/>
            <wp:positionH relativeFrom="column">
              <wp:posOffset>-929640</wp:posOffset>
            </wp:positionH>
            <wp:positionV relativeFrom="paragraph">
              <wp:posOffset>-952820</wp:posOffset>
            </wp:positionV>
            <wp:extent cx="7632000" cy="783263"/>
            <wp:effectExtent l="0" t="0" r="0" b="0"/>
            <wp:wrapNone/>
            <wp:docPr id="3" name="Imagen 3" descr="C:\Users\User\Desktop\art. agosep\membretes y pie\mem cl-e v8 n5 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 agosep\membretes y pie\mem cl-e v8 n5 ed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000" cy="783263"/>
                    </a:xfrm>
                    <a:prstGeom prst="rect">
                      <a:avLst/>
                    </a:prstGeom>
                    <a:noFill/>
                    <a:ln>
                      <a:noFill/>
                    </a:ln>
                  </pic:spPr>
                </pic:pic>
              </a:graphicData>
            </a:graphic>
            <wp14:sizeRelH relativeFrom="margin">
              <wp14:pctWidth>0</wp14:pctWidth>
            </wp14:sizeRelH>
          </wp:anchor>
        </w:drawing>
      </w:r>
      <w:r w:rsidRPr="00FE502E">
        <w:rPr>
          <w:rFonts w:ascii="Times New Roman" w:hAnsi="Times New Roman" w:cs="Times New Roman"/>
          <w:b/>
          <w:sz w:val="18"/>
        </w:rPr>
        <w:t xml:space="preserve"> </w:t>
      </w:r>
      <w:bookmarkStart w:id="1" w:name="_GoBack"/>
      <w:r w:rsidR="004232A0" w:rsidRPr="00412068">
        <w:rPr>
          <w:rFonts w:ascii="Times New Roman" w:hAnsi="Times New Roman" w:cs="Times New Roman"/>
          <w:b/>
          <w:sz w:val="18"/>
          <w:szCs w:val="18"/>
        </w:rPr>
        <w:t>DOI:</w:t>
      </w:r>
      <w:r w:rsidR="00412068" w:rsidRPr="00412068">
        <w:rPr>
          <w:rFonts w:ascii="Times New Roman" w:hAnsi="Times New Roman" w:cs="Times New Roman"/>
          <w:sz w:val="18"/>
          <w:szCs w:val="18"/>
        </w:rPr>
        <w:t xml:space="preserve"> </w:t>
      </w:r>
      <w:hyperlink r:id="rId11" w:history="1">
        <w:r w:rsidR="00412068" w:rsidRPr="00412068">
          <w:rPr>
            <w:rStyle w:val="Hipervnculo"/>
            <w:rFonts w:ascii="Times New Roman" w:hAnsi="Times New Roman" w:cs="Times New Roman"/>
            <w:color w:val="007AB2"/>
            <w:sz w:val="18"/>
            <w:szCs w:val="18"/>
            <w:shd w:val="clear" w:color="auto" w:fill="FFFFFF"/>
          </w:rPr>
          <w:t>https://doi.org/10.37811/cl_rcm.v8i5.13676</w:t>
        </w:r>
      </w:hyperlink>
    </w:p>
    <w:bookmarkEnd w:id="1"/>
    <w:p w14:paraId="7972EDCA" w14:textId="247B2971" w:rsidR="00C054BF" w:rsidRDefault="00C054BF" w:rsidP="00ED5AD5">
      <w:pPr>
        <w:spacing w:after="0" w:line="276" w:lineRule="auto"/>
        <w:rPr>
          <w:rFonts w:ascii="Times New Roman" w:hAnsi="Times New Roman" w:cs="Times New Roman"/>
          <w:b/>
          <w:sz w:val="28"/>
          <w:szCs w:val="28"/>
        </w:rPr>
      </w:pPr>
      <w:r w:rsidRPr="004232A0">
        <w:rPr>
          <w:rFonts w:ascii="Times New Roman" w:hAnsi="Times New Roman" w:cs="Times New Roman"/>
          <w:b/>
          <w:sz w:val="28"/>
          <w:szCs w:val="28"/>
        </w:rPr>
        <w:t xml:space="preserve">Diseño </w:t>
      </w:r>
      <w:r w:rsidR="004232A0">
        <w:rPr>
          <w:rFonts w:ascii="Times New Roman" w:hAnsi="Times New Roman" w:cs="Times New Roman"/>
          <w:b/>
          <w:sz w:val="28"/>
          <w:szCs w:val="28"/>
        </w:rPr>
        <w:t>de una Experiencia de Enseñanza y Aprendizaje Basada en el Concepto Fundamental de l</w:t>
      </w:r>
      <w:r w:rsidR="004232A0" w:rsidRPr="004232A0">
        <w:rPr>
          <w:rFonts w:ascii="Times New Roman" w:hAnsi="Times New Roman" w:cs="Times New Roman"/>
          <w:b/>
          <w:sz w:val="28"/>
          <w:szCs w:val="28"/>
        </w:rPr>
        <w:t>a Fisi</w:t>
      </w:r>
      <w:r w:rsidR="004232A0">
        <w:rPr>
          <w:rFonts w:ascii="Times New Roman" w:hAnsi="Times New Roman" w:cs="Times New Roman"/>
          <w:b/>
          <w:sz w:val="28"/>
          <w:szCs w:val="28"/>
        </w:rPr>
        <w:t>ología “Comunicación Celular”: una Aplicación a l</w:t>
      </w:r>
      <w:r w:rsidR="004232A0" w:rsidRPr="004232A0">
        <w:rPr>
          <w:rFonts w:ascii="Times New Roman" w:hAnsi="Times New Roman" w:cs="Times New Roman"/>
          <w:b/>
          <w:sz w:val="28"/>
          <w:szCs w:val="28"/>
        </w:rPr>
        <w:t>a Farmacología</w:t>
      </w:r>
    </w:p>
    <w:p w14:paraId="23F1A460" w14:textId="77777777" w:rsidR="00E3464F" w:rsidRPr="00E3464F" w:rsidRDefault="00E3464F" w:rsidP="004232A0">
      <w:pPr>
        <w:spacing w:after="0" w:line="276" w:lineRule="auto"/>
        <w:jc w:val="both"/>
        <w:rPr>
          <w:rFonts w:ascii="Times New Roman" w:hAnsi="Times New Roman" w:cs="Times New Roman"/>
          <w:b/>
          <w:sz w:val="16"/>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32A0" w:rsidRPr="00B2500E" w14:paraId="57576B62" w14:textId="77777777" w:rsidTr="00FE502E">
        <w:trPr>
          <w:trHeight w:val="1837"/>
        </w:trPr>
        <w:tc>
          <w:tcPr>
            <w:tcW w:w="4508" w:type="dxa"/>
          </w:tcPr>
          <w:p w14:paraId="028C5739" w14:textId="1DA86408" w:rsidR="004232A0" w:rsidRPr="00B2500E" w:rsidRDefault="00E3464F" w:rsidP="004232A0">
            <w:pPr>
              <w:spacing w:line="276" w:lineRule="auto"/>
              <w:rPr>
                <w:rFonts w:ascii="Times New Roman" w:hAnsi="Times New Roman" w:cs="Times New Roman"/>
              </w:rPr>
            </w:pPr>
            <w:r w:rsidRPr="00B2500E">
              <w:rPr>
                <w:rFonts w:ascii="Times New Roman" w:hAnsi="Times New Roman" w:cs="Times New Roman"/>
                <w:b/>
                <w:bCs/>
              </w:rPr>
              <w:t xml:space="preserve">Dra. </w:t>
            </w:r>
            <w:r w:rsidR="004232A0" w:rsidRPr="00B2500E">
              <w:rPr>
                <w:rFonts w:ascii="Times New Roman" w:hAnsi="Times New Roman" w:cs="Times New Roman"/>
                <w:b/>
                <w:bCs/>
              </w:rPr>
              <w:t>Elda Araceli García Mayorga</w:t>
            </w:r>
            <w:r w:rsidRPr="00B2500E">
              <w:rPr>
                <w:rStyle w:val="Refdenotaalpie"/>
                <w:rFonts w:ascii="Times New Roman" w:hAnsi="Times New Roman" w:cs="Times New Roman"/>
                <w:b/>
                <w:bCs/>
              </w:rPr>
              <w:footnoteReference w:id="1"/>
            </w:r>
          </w:p>
          <w:p w14:paraId="5CFAD86F" w14:textId="77777777" w:rsidR="004232A0" w:rsidRPr="00B2500E" w:rsidRDefault="004232A0" w:rsidP="004232A0">
            <w:pPr>
              <w:spacing w:line="276" w:lineRule="auto"/>
              <w:rPr>
                <w:rStyle w:val="Hipervnculo"/>
                <w:rFonts w:ascii="Times New Roman" w:hAnsi="Times New Roman" w:cs="Times New Roman"/>
              </w:rPr>
            </w:pPr>
            <w:r w:rsidRPr="00B2500E">
              <w:rPr>
                <w:rStyle w:val="Hipervnculo"/>
                <w:rFonts w:ascii="Times New Roman" w:hAnsi="Times New Roman" w:cs="Times New Roman"/>
              </w:rPr>
              <w:t>emayorga3@uaz.edu.mx</w:t>
            </w:r>
          </w:p>
          <w:p w14:paraId="6B048547" w14:textId="4734378D" w:rsidR="004232A0" w:rsidRPr="00B2500E" w:rsidRDefault="00E3464F" w:rsidP="004232A0">
            <w:pPr>
              <w:spacing w:line="276" w:lineRule="auto"/>
              <w:rPr>
                <w:rStyle w:val="Hipervnculo"/>
                <w:rFonts w:ascii="Times New Roman" w:hAnsi="Times New Roman" w:cs="Times New Roman"/>
              </w:rPr>
            </w:pPr>
            <w:r w:rsidRPr="00B2500E">
              <w:rPr>
                <w:rStyle w:val="Hipervnculo"/>
                <w:rFonts w:ascii="Times New Roman" w:hAnsi="Times New Roman" w:cs="Times New Roman"/>
              </w:rPr>
              <w:t>https://orcid.org/</w:t>
            </w:r>
            <w:hyperlink r:id="rId12" w:history="1">
              <w:r w:rsidR="004232A0" w:rsidRPr="00B2500E">
                <w:rPr>
                  <w:rStyle w:val="Hipervnculo"/>
                  <w:rFonts w:ascii="Times New Roman" w:hAnsi="Times New Roman" w:cs="Times New Roman"/>
                </w:rPr>
                <w:t>0000-0002-0291-4485</w:t>
              </w:r>
            </w:hyperlink>
          </w:p>
          <w:p w14:paraId="310EFCA8" w14:textId="3B7D98D9" w:rsidR="00FE502E" w:rsidRPr="00B2500E" w:rsidRDefault="00E3464F" w:rsidP="004232A0">
            <w:pPr>
              <w:spacing w:line="276" w:lineRule="auto"/>
              <w:rPr>
                <w:rFonts w:ascii="Times New Roman" w:hAnsi="Times New Roman" w:cs="Times New Roman"/>
              </w:rPr>
            </w:pPr>
            <w:r w:rsidRPr="00B2500E">
              <w:rPr>
                <w:rFonts w:ascii="Times New Roman" w:hAnsi="Times New Roman" w:cs="Times New Roman"/>
              </w:rPr>
              <w:t>Académica de Medicina Humana y C</w:t>
            </w:r>
            <w:r w:rsidR="00FE502E" w:rsidRPr="00B2500E">
              <w:rPr>
                <w:rFonts w:ascii="Times New Roman" w:hAnsi="Times New Roman" w:cs="Times New Roman"/>
              </w:rPr>
              <w:t>iencias de la Salud</w:t>
            </w:r>
          </w:p>
          <w:p w14:paraId="0A1245A2" w14:textId="680C0B00" w:rsidR="00E3464F" w:rsidRPr="00B2500E" w:rsidRDefault="00FE502E" w:rsidP="004232A0">
            <w:pPr>
              <w:spacing w:line="276" w:lineRule="auto"/>
              <w:rPr>
                <w:rFonts w:ascii="Times New Roman" w:hAnsi="Times New Roman" w:cs="Times New Roman"/>
              </w:rPr>
            </w:pPr>
            <w:r w:rsidRPr="00B2500E">
              <w:rPr>
                <w:rFonts w:ascii="Times New Roman" w:hAnsi="Times New Roman" w:cs="Times New Roman"/>
              </w:rPr>
              <w:t>Zacatecas-</w:t>
            </w:r>
            <w:r w:rsidR="00E3464F" w:rsidRPr="00B2500E">
              <w:rPr>
                <w:rFonts w:ascii="Times New Roman" w:hAnsi="Times New Roman" w:cs="Times New Roman"/>
              </w:rPr>
              <w:t>México</w:t>
            </w:r>
          </w:p>
        </w:tc>
        <w:tc>
          <w:tcPr>
            <w:tcW w:w="4508" w:type="dxa"/>
          </w:tcPr>
          <w:p w14:paraId="010E214A" w14:textId="28BBAA5F" w:rsidR="004232A0" w:rsidRPr="00B2500E" w:rsidRDefault="004232A0" w:rsidP="004232A0">
            <w:pPr>
              <w:spacing w:line="276" w:lineRule="auto"/>
              <w:rPr>
                <w:rFonts w:ascii="Times New Roman" w:hAnsi="Times New Roman" w:cs="Times New Roman"/>
              </w:rPr>
            </w:pPr>
            <w:r w:rsidRPr="00B2500E">
              <w:rPr>
                <w:rFonts w:ascii="Times New Roman" w:hAnsi="Times New Roman" w:cs="Times New Roman"/>
                <w:b/>
                <w:bCs/>
              </w:rPr>
              <w:t>Dra. Nora de la Fuente de la Torre</w:t>
            </w:r>
          </w:p>
          <w:p w14:paraId="161FC377" w14:textId="6E5D724C" w:rsidR="004232A0" w:rsidRPr="00B2500E" w:rsidRDefault="000C32BC" w:rsidP="004232A0">
            <w:pPr>
              <w:spacing w:line="276" w:lineRule="auto"/>
              <w:rPr>
                <w:rStyle w:val="Hipervnculo"/>
                <w:rFonts w:ascii="Times New Roman" w:hAnsi="Times New Roman" w:cs="Times New Roman"/>
              </w:rPr>
            </w:pPr>
            <w:hyperlink r:id="rId13" w:history="1">
              <w:r w:rsidR="00E3464F" w:rsidRPr="00B2500E">
                <w:rPr>
                  <w:rStyle w:val="Hipervnculo"/>
                  <w:rFonts w:ascii="Times New Roman" w:hAnsi="Times New Roman" w:cs="Times New Roman"/>
                </w:rPr>
                <w:t>noradelaf@uaz.edu.mx</w:t>
              </w:r>
            </w:hyperlink>
          </w:p>
          <w:p w14:paraId="5D90B145" w14:textId="7D0D4EF5" w:rsidR="00E3464F" w:rsidRPr="00B2500E" w:rsidRDefault="00E3464F" w:rsidP="004232A0">
            <w:pPr>
              <w:spacing w:line="276" w:lineRule="auto"/>
              <w:rPr>
                <w:rStyle w:val="Hipervnculo"/>
                <w:rFonts w:ascii="Times New Roman" w:hAnsi="Times New Roman" w:cs="Times New Roman"/>
              </w:rPr>
            </w:pPr>
            <w:r w:rsidRPr="00B2500E">
              <w:rPr>
                <w:rStyle w:val="Hipervnculo"/>
                <w:rFonts w:ascii="Times New Roman" w:hAnsi="Times New Roman" w:cs="Times New Roman"/>
              </w:rPr>
              <w:t>https://orcid.org/0000-0002-0023-4830</w:t>
            </w:r>
          </w:p>
          <w:p w14:paraId="05AB66E2" w14:textId="7AD98B16" w:rsidR="00FE502E" w:rsidRPr="00B2500E" w:rsidRDefault="00E3464F" w:rsidP="00E3464F">
            <w:pPr>
              <w:spacing w:line="276" w:lineRule="auto"/>
              <w:rPr>
                <w:rFonts w:ascii="Times New Roman" w:hAnsi="Times New Roman" w:cs="Times New Roman"/>
              </w:rPr>
            </w:pPr>
            <w:r w:rsidRPr="00B2500E">
              <w:rPr>
                <w:rFonts w:ascii="Times New Roman" w:hAnsi="Times New Roman" w:cs="Times New Roman"/>
              </w:rPr>
              <w:t>Académica de Medicina Humana y C</w:t>
            </w:r>
            <w:r w:rsidR="00FE502E" w:rsidRPr="00B2500E">
              <w:rPr>
                <w:rFonts w:ascii="Times New Roman" w:hAnsi="Times New Roman" w:cs="Times New Roman"/>
              </w:rPr>
              <w:t>iencias de la Salud</w:t>
            </w:r>
          </w:p>
          <w:p w14:paraId="7A061B6F" w14:textId="2ABD75BE" w:rsidR="004232A0" w:rsidRPr="00B2500E" w:rsidRDefault="00FE502E" w:rsidP="00E3464F">
            <w:pPr>
              <w:spacing w:line="276" w:lineRule="auto"/>
              <w:rPr>
                <w:rFonts w:ascii="Times New Roman" w:hAnsi="Times New Roman" w:cs="Times New Roman"/>
              </w:rPr>
            </w:pPr>
            <w:r w:rsidRPr="00B2500E">
              <w:rPr>
                <w:rFonts w:ascii="Times New Roman" w:hAnsi="Times New Roman" w:cs="Times New Roman"/>
              </w:rPr>
              <w:t>Zacatecas-</w:t>
            </w:r>
            <w:r w:rsidR="00E3464F" w:rsidRPr="00B2500E">
              <w:rPr>
                <w:rFonts w:ascii="Times New Roman" w:hAnsi="Times New Roman" w:cs="Times New Roman"/>
              </w:rPr>
              <w:t>México</w:t>
            </w:r>
            <w:r w:rsidR="004232A0" w:rsidRPr="00B2500E">
              <w:rPr>
                <w:rFonts w:ascii="Times New Roman" w:hAnsi="Times New Roman" w:cs="Times New Roman"/>
              </w:rPr>
              <w:t xml:space="preserve">. </w:t>
            </w:r>
          </w:p>
        </w:tc>
      </w:tr>
      <w:tr w:rsidR="004232A0" w:rsidRPr="00B2500E" w14:paraId="21ADA481" w14:textId="77777777" w:rsidTr="00FE502E">
        <w:trPr>
          <w:trHeight w:val="1848"/>
        </w:trPr>
        <w:tc>
          <w:tcPr>
            <w:tcW w:w="4508" w:type="dxa"/>
          </w:tcPr>
          <w:p w14:paraId="760B44BD" w14:textId="370F68F8" w:rsidR="004232A0" w:rsidRPr="00B2500E" w:rsidRDefault="00E3464F" w:rsidP="004232A0">
            <w:pPr>
              <w:spacing w:line="276" w:lineRule="auto"/>
              <w:rPr>
                <w:rFonts w:ascii="Times New Roman" w:hAnsi="Times New Roman" w:cs="Times New Roman"/>
              </w:rPr>
            </w:pPr>
            <w:r w:rsidRPr="00B2500E">
              <w:rPr>
                <w:rFonts w:ascii="Times New Roman" w:hAnsi="Times New Roman" w:cs="Times New Roman"/>
                <w:b/>
                <w:bCs/>
              </w:rPr>
              <w:t xml:space="preserve">Dra. </w:t>
            </w:r>
            <w:proofErr w:type="spellStart"/>
            <w:r w:rsidR="004232A0" w:rsidRPr="00B2500E">
              <w:rPr>
                <w:rFonts w:ascii="Times New Roman" w:hAnsi="Times New Roman" w:cs="Times New Roman"/>
                <w:b/>
                <w:bCs/>
              </w:rPr>
              <w:t>Maureen</w:t>
            </w:r>
            <w:proofErr w:type="spellEnd"/>
            <w:r w:rsidR="004232A0" w:rsidRPr="00B2500E">
              <w:rPr>
                <w:rFonts w:ascii="Times New Roman" w:hAnsi="Times New Roman" w:cs="Times New Roman"/>
                <w:b/>
                <w:bCs/>
              </w:rPr>
              <w:t xml:space="preserve"> Patricia Castro Lugo</w:t>
            </w:r>
          </w:p>
          <w:p w14:paraId="2958F40F" w14:textId="1DF25414" w:rsidR="004232A0" w:rsidRPr="00B2500E" w:rsidRDefault="000C32BC" w:rsidP="004232A0">
            <w:pPr>
              <w:spacing w:line="276" w:lineRule="auto"/>
              <w:rPr>
                <w:rFonts w:ascii="Times New Roman" w:hAnsi="Times New Roman" w:cs="Times New Roman"/>
              </w:rPr>
            </w:pPr>
            <w:hyperlink r:id="rId14" w:history="1">
              <w:r w:rsidR="004232A0" w:rsidRPr="00B2500E">
                <w:rPr>
                  <w:rStyle w:val="Hipervnculo"/>
                  <w:rFonts w:ascii="Times New Roman" w:hAnsi="Times New Roman" w:cs="Times New Roman"/>
                </w:rPr>
                <w:t>maureenpatricia@uaz.edu.mx</w:t>
              </w:r>
            </w:hyperlink>
          </w:p>
          <w:p w14:paraId="368EE24B" w14:textId="3943E74D" w:rsidR="004232A0" w:rsidRPr="00B2500E" w:rsidRDefault="00E3464F" w:rsidP="00E3464F">
            <w:pPr>
              <w:spacing w:line="276" w:lineRule="auto"/>
              <w:rPr>
                <w:rStyle w:val="Hipervnculo"/>
                <w:rFonts w:ascii="Times New Roman" w:hAnsi="Times New Roman" w:cs="Times New Roman"/>
              </w:rPr>
            </w:pPr>
            <w:r w:rsidRPr="00B2500E">
              <w:rPr>
                <w:rStyle w:val="Hipervnculo"/>
                <w:rFonts w:ascii="Times New Roman" w:hAnsi="Times New Roman" w:cs="Times New Roman"/>
              </w:rPr>
              <w:t>https://orcid.org/0000-0002-9420-6610</w:t>
            </w:r>
          </w:p>
          <w:p w14:paraId="29641E64" w14:textId="6D4204A5" w:rsidR="00E3464F" w:rsidRPr="00B2500E" w:rsidRDefault="00E3464F" w:rsidP="00E3464F">
            <w:pPr>
              <w:spacing w:line="276" w:lineRule="auto"/>
              <w:rPr>
                <w:rFonts w:ascii="Times New Roman" w:hAnsi="Times New Roman" w:cs="Times New Roman"/>
              </w:rPr>
            </w:pPr>
            <w:r w:rsidRPr="00B2500E">
              <w:rPr>
                <w:rFonts w:ascii="Times New Roman" w:hAnsi="Times New Roman" w:cs="Times New Roman"/>
              </w:rPr>
              <w:t>Académica de Medicina Humana y C</w:t>
            </w:r>
            <w:r w:rsidR="00FE502E" w:rsidRPr="00B2500E">
              <w:rPr>
                <w:rFonts w:ascii="Times New Roman" w:hAnsi="Times New Roman" w:cs="Times New Roman"/>
              </w:rPr>
              <w:t>iencias de la Salud</w:t>
            </w:r>
          </w:p>
          <w:p w14:paraId="4FBF6465" w14:textId="388A9F01" w:rsidR="00E3464F" w:rsidRPr="00B2500E" w:rsidRDefault="00FE502E" w:rsidP="00E3464F">
            <w:pPr>
              <w:spacing w:line="276" w:lineRule="auto"/>
              <w:rPr>
                <w:rFonts w:ascii="Times New Roman" w:hAnsi="Times New Roman" w:cs="Times New Roman"/>
              </w:rPr>
            </w:pPr>
            <w:r w:rsidRPr="00B2500E">
              <w:rPr>
                <w:rFonts w:ascii="Times New Roman" w:hAnsi="Times New Roman" w:cs="Times New Roman"/>
              </w:rPr>
              <w:t>Zacatecas-México</w:t>
            </w:r>
          </w:p>
        </w:tc>
        <w:tc>
          <w:tcPr>
            <w:tcW w:w="4508" w:type="dxa"/>
          </w:tcPr>
          <w:p w14:paraId="727D64D5" w14:textId="0FE5F444" w:rsidR="004232A0" w:rsidRPr="00B2500E" w:rsidRDefault="00FE502E" w:rsidP="004232A0">
            <w:pPr>
              <w:spacing w:line="276" w:lineRule="auto"/>
              <w:rPr>
                <w:rFonts w:ascii="Times New Roman" w:hAnsi="Times New Roman" w:cs="Times New Roman"/>
              </w:rPr>
            </w:pPr>
            <w:r w:rsidRPr="00B2500E">
              <w:rPr>
                <w:rFonts w:ascii="Times New Roman" w:hAnsi="Times New Roman" w:cs="Times New Roman"/>
                <w:b/>
                <w:bCs/>
              </w:rPr>
              <w:t xml:space="preserve">Dra. </w:t>
            </w:r>
            <w:r w:rsidR="004232A0" w:rsidRPr="00B2500E">
              <w:rPr>
                <w:rFonts w:ascii="Times New Roman" w:hAnsi="Times New Roman" w:cs="Times New Roman"/>
                <w:b/>
                <w:bCs/>
              </w:rPr>
              <w:t>Lourdes Lizbeth Rocha Aguirre</w:t>
            </w:r>
          </w:p>
          <w:p w14:paraId="728A9DF0" w14:textId="77777777" w:rsidR="004232A0" w:rsidRPr="00B2500E" w:rsidRDefault="000C32BC" w:rsidP="004232A0">
            <w:pPr>
              <w:spacing w:line="276" w:lineRule="auto"/>
              <w:rPr>
                <w:rStyle w:val="Hipervnculo"/>
                <w:rFonts w:ascii="Times New Roman" w:hAnsi="Times New Roman" w:cs="Times New Roman"/>
              </w:rPr>
            </w:pPr>
            <w:hyperlink r:id="rId15" w:history="1">
              <w:r w:rsidR="004232A0" w:rsidRPr="00B2500E">
                <w:rPr>
                  <w:rStyle w:val="Hipervnculo"/>
                  <w:rFonts w:ascii="Times New Roman" w:hAnsi="Times New Roman" w:cs="Times New Roman"/>
                </w:rPr>
                <w:t>lourdes.rocha@uaz.edu.mx</w:t>
              </w:r>
            </w:hyperlink>
          </w:p>
          <w:p w14:paraId="00C8F7BC" w14:textId="029B12FB" w:rsidR="004232A0" w:rsidRPr="00B2500E" w:rsidRDefault="00E3464F" w:rsidP="00E3464F">
            <w:pPr>
              <w:spacing w:line="276" w:lineRule="auto"/>
              <w:rPr>
                <w:rStyle w:val="Hipervnculo"/>
                <w:rFonts w:ascii="Times New Roman" w:hAnsi="Times New Roman" w:cs="Times New Roman"/>
              </w:rPr>
            </w:pPr>
            <w:r w:rsidRPr="00B2500E">
              <w:rPr>
                <w:rStyle w:val="Hipervnculo"/>
                <w:rFonts w:ascii="Times New Roman" w:hAnsi="Times New Roman" w:cs="Times New Roman"/>
              </w:rPr>
              <w:t>https://orcid.org/</w:t>
            </w:r>
            <w:r w:rsidR="004232A0" w:rsidRPr="00B2500E">
              <w:rPr>
                <w:rStyle w:val="Hipervnculo"/>
                <w:rFonts w:ascii="Times New Roman" w:hAnsi="Times New Roman" w:cs="Times New Roman"/>
              </w:rPr>
              <w:t>0000-0001-9254-0984</w:t>
            </w:r>
          </w:p>
          <w:p w14:paraId="4C12DD8B" w14:textId="18B92501" w:rsidR="00E3464F" w:rsidRPr="00B2500E" w:rsidRDefault="00E3464F" w:rsidP="00E3464F">
            <w:pPr>
              <w:spacing w:line="276" w:lineRule="auto"/>
              <w:rPr>
                <w:rFonts w:ascii="Times New Roman" w:hAnsi="Times New Roman" w:cs="Times New Roman"/>
              </w:rPr>
            </w:pPr>
            <w:r w:rsidRPr="00B2500E">
              <w:rPr>
                <w:rFonts w:ascii="Times New Roman" w:hAnsi="Times New Roman" w:cs="Times New Roman"/>
              </w:rPr>
              <w:t>Académica de Medicina Humana y Ciencias de la Salud</w:t>
            </w:r>
          </w:p>
          <w:p w14:paraId="7C7B4FB4" w14:textId="0F5A8223" w:rsidR="00E3464F" w:rsidRPr="00B2500E" w:rsidRDefault="00FE502E" w:rsidP="00E3464F">
            <w:pPr>
              <w:spacing w:line="276" w:lineRule="auto"/>
              <w:rPr>
                <w:rFonts w:ascii="Times New Roman" w:hAnsi="Times New Roman" w:cs="Times New Roman"/>
              </w:rPr>
            </w:pPr>
            <w:r w:rsidRPr="00B2500E">
              <w:rPr>
                <w:rFonts w:ascii="Times New Roman" w:hAnsi="Times New Roman" w:cs="Times New Roman"/>
              </w:rPr>
              <w:t>Zacatecas-México</w:t>
            </w:r>
          </w:p>
        </w:tc>
      </w:tr>
      <w:tr w:rsidR="004232A0" w:rsidRPr="00B2500E" w14:paraId="157FECDD" w14:textId="77777777" w:rsidTr="00FE502E">
        <w:tc>
          <w:tcPr>
            <w:tcW w:w="4508" w:type="dxa"/>
          </w:tcPr>
          <w:p w14:paraId="27B6F2FD" w14:textId="10C0D6E7" w:rsidR="004232A0" w:rsidRPr="00B2500E" w:rsidRDefault="004232A0" w:rsidP="004232A0">
            <w:pPr>
              <w:spacing w:line="276" w:lineRule="auto"/>
              <w:rPr>
                <w:rFonts w:ascii="Times New Roman" w:hAnsi="Times New Roman" w:cs="Times New Roman"/>
              </w:rPr>
            </w:pPr>
            <w:r w:rsidRPr="00B2500E">
              <w:rPr>
                <w:rFonts w:ascii="Times New Roman" w:hAnsi="Times New Roman" w:cs="Times New Roman"/>
                <w:b/>
                <w:bCs/>
              </w:rPr>
              <w:t xml:space="preserve">Dr. Raúl </w:t>
            </w:r>
            <w:proofErr w:type="spellStart"/>
            <w:r w:rsidRPr="00B2500E">
              <w:rPr>
                <w:rFonts w:ascii="Times New Roman" w:hAnsi="Times New Roman" w:cs="Times New Roman"/>
                <w:b/>
                <w:bCs/>
              </w:rPr>
              <w:t>Sampieri</w:t>
            </w:r>
            <w:proofErr w:type="spellEnd"/>
            <w:r w:rsidRPr="00B2500E">
              <w:rPr>
                <w:rFonts w:ascii="Times New Roman" w:hAnsi="Times New Roman" w:cs="Times New Roman"/>
                <w:b/>
                <w:bCs/>
              </w:rPr>
              <w:t xml:space="preserve"> Cabrera</w:t>
            </w:r>
          </w:p>
          <w:p w14:paraId="118340CC" w14:textId="2DC3534A" w:rsidR="004232A0" w:rsidRPr="00B2500E" w:rsidRDefault="004232A0" w:rsidP="004232A0">
            <w:pPr>
              <w:spacing w:line="276" w:lineRule="auto"/>
              <w:rPr>
                <w:rStyle w:val="Hipervnculo"/>
                <w:rFonts w:ascii="Times New Roman" w:hAnsi="Times New Roman" w:cs="Times New Roman"/>
              </w:rPr>
            </w:pPr>
            <w:r w:rsidRPr="00B2500E">
              <w:rPr>
                <w:rStyle w:val="Hipervnculo"/>
                <w:rFonts w:ascii="Times New Roman" w:hAnsi="Times New Roman" w:cs="Times New Roman"/>
              </w:rPr>
              <w:t xml:space="preserve">sampieri@comunidad.unam.mx </w:t>
            </w:r>
          </w:p>
          <w:p w14:paraId="395EF82E" w14:textId="027816A2" w:rsidR="00E3464F" w:rsidRPr="00B2500E" w:rsidRDefault="00412068" w:rsidP="004232A0">
            <w:pPr>
              <w:spacing w:line="276" w:lineRule="auto"/>
              <w:rPr>
                <w:rStyle w:val="Hipervnculo"/>
                <w:rFonts w:ascii="Times New Roman" w:hAnsi="Times New Roman" w:cs="Times New Roman"/>
              </w:rPr>
            </w:pPr>
            <w:r w:rsidRPr="00B2500E">
              <w:rPr>
                <w:rStyle w:val="Hipervnculo"/>
                <w:rFonts w:ascii="Times New Roman" w:hAnsi="Times New Roman" w:cs="Times New Roman"/>
              </w:rPr>
              <w:t>https://orcid.org/</w:t>
            </w:r>
            <w:r w:rsidR="00E3464F" w:rsidRPr="00B2500E">
              <w:rPr>
                <w:rStyle w:val="Hipervnculo"/>
                <w:rFonts w:ascii="Times New Roman" w:hAnsi="Times New Roman" w:cs="Times New Roman"/>
              </w:rPr>
              <w:t>0000-0001-7733-1105</w:t>
            </w:r>
          </w:p>
          <w:p w14:paraId="45BDAA09" w14:textId="77777777" w:rsidR="00412068" w:rsidRDefault="004232A0" w:rsidP="00E3464F">
            <w:pPr>
              <w:spacing w:line="276" w:lineRule="auto"/>
              <w:rPr>
                <w:rFonts w:ascii="Times New Roman" w:hAnsi="Times New Roman" w:cs="Times New Roman"/>
              </w:rPr>
            </w:pPr>
            <w:r w:rsidRPr="00B2500E">
              <w:rPr>
                <w:rFonts w:ascii="Times New Roman" w:hAnsi="Times New Roman" w:cs="Times New Roman"/>
              </w:rPr>
              <w:t>Universid</w:t>
            </w:r>
            <w:r w:rsidR="00412068">
              <w:rPr>
                <w:rFonts w:ascii="Times New Roman" w:hAnsi="Times New Roman" w:cs="Times New Roman"/>
              </w:rPr>
              <w:t>ad Nacional Autónoma de México</w:t>
            </w:r>
          </w:p>
          <w:p w14:paraId="2105F63E" w14:textId="51410084" w:rsidR="004232A0" w:rsidRPr="00B2500E" w:rsidRDefault="004232A0" w:rsidP="00E3464F">
            <w:pPr>
              <w:spacing w:line="276" w:lineRule="auto"/>
              <w:rPr>
                <w:rFonts w:ascii="Times New Roman" w:hAnsi="Times New Roman" w:cs="Times New Roman"/>
                <w:b/>
                <w:bCs/>
              </w:rPr>
            </w:pPr>
            <w:r w:rsidRPr="00B2500E">
              <w:rPr>
                <w:rFonts w:ascii="Times New Roman" w:hAnsi="Times New Roman" w:cs="Times New Roman"/>
              </w:rPr>
              <w:t>Ciudad de México, México</w:t>
            </w:r>
          </w:p>
        </w:tc>
        <w:tc>
          <w:tcPr>
            <w:tcW w:w="4508" w:type="dxa"/>
          </w:tcPr>
          <w:p w14:paraId="7CC465BD" w14:textId="77777777" w:rsidR="004232A0" w:rsidRPr="00B2500E" w:rsidRDefault="004232A0" w:rsidP="004232A0">
            <w:pPr>
              <w:spacing w:line="276" w:lineRule="auto"/>
              <w:rPr>
                <w:rFonts w:ascii="Times New Roman" w:hAnsi="Times New Roman" w:cs="Times New Roman"/>
                <w:vertAlign w:val="superscript"/>
              </w:rPr>
            </w:pPr>
          </w:p>
        </w:tc>
      </w:tr>
    </w:tbl>
    <w:p w14:paraId="10A32742" w14:textId="083BC5EE" w:rsidR="0026156B" w:rsidRPr="004232A0" w:rsidRDefault="004232A0" w:rsidP="0026794D">
      <w:pPr>
        <w:pStyle w:val="Ttulo1"/>
      </w:pPr>
      <w:r w:rsidRPr="004232A0">
        <w:t>RESUMEN</w:t>
      </w:r>
    </w:p>
    <w:p w14:paraId="4CDF406D" w14:textId="1857B41F" w:rsidR="0090547E" w:rsidRDefault="00FC4042" w:rsidP="00E3464F">
      <w:pPr>
        <w:spacing w:after="0" w:line="360" w:lineRule="auto"/>
        <w:jc w:val="both"/>
        <w:rPr>
          <w:rFonts w:ascii="Times New Roman" w:hAnsi="Times New Roman" w:cs="Times New Roman"/>
        </w:rPr>
      </w:pPr>
      <w:r w:rsidRPr="004232A0">
        <w:rPr>
          <w:rFonts w:ascii="Times New Roman" w:hAnsi="Times New Roman" w:cs="Times New Roman"/>
        </w:rPr>
        <w:t xml:space="preserve">El proceso de enseñanza aprendizaje basado en los conceptos </w:t>
      </w:r>
      <w:r w:rsidR="00124F4D" w:rsidRPr="004232A0">
        <w:rPr>
          <w:rFonts w:ascii="Times New Roman" w:hAnsi="Times New Roman" w:cs="Times New Roman"/>
        </w:rPr>
        <w:t xml:space="preserve">fundamentales </w:t>
      </w:r>
      <w:r w:rsidRPr="004232A0">
        <w:rPr>
          <w:rFonts w:ascii="Times New Roman" w:hAnsi="Times New Roman" w:cs="Times New Roman"/>
        </w:rPr>
        <w:t xml:space="preserve">es un método nuevo para la enseñanza de la fisiología </w:t>
      </w:r>
      <w:r w:rsidR="00124F4D" w:rsidRPr="004232A0">
        <w:rPr>
          <w:rFonts w:ascii="Times New Roman" w:hAnsi="Times New Roman" w:cs="Times New Roman"/>
        </w:rPr>
        <w:t xml:space="preserve">y de diferentes ciencias biomédicas como la farmacología, En este trabajo expondremos el </w:t>
      </w:r>
      <w:r w:rsidRPr="004232A0">
        <w:rPr>
          <w:rFonts w:ascii="Times New Roman" w:hAnsi="Times New Roman" w:cs="Times New Roman"/>
        </w:rPr>
        <w:t>concepto de comunicación célula- célula</w:t>
      </w:r>
      <w:r w:rsidR="00124F4D" w:rsidRPr="004232A0">
        <w:rPr>
          <w:rFonts w:ascii="Times New Roman" w:hAnsi="Times New Roman" w:cs="Times New Roman"/>
        </w:rPr>
        <w:t xml:space="preserve"> a través de una viñeta clínica. </w:t>
      </w:r>
      <w:r w:rsidR="0090547E" w:rsidRPr="004232A0">
        <w:rPr>
          <w:rFonts w:ascii="Times New Roman" w:hAnsi="Times New Roman" w:cs="Times New Roman"/>
        </w:rPr>
        <w:t xml:space="preserve">El estudio de la comunicación celular se centra en cómo una célula emite y recibe mensajes con su entorno y consigo misma. Debemos pensar que las células no viven aisladas, sino que se encuentran recibiendo y procesando información del medio externo, esta información se puede relacionar </w:t>
      </w:r>
      <w:r w:rsidRPr="004232A0">
        <w:rPr>
          <w:rFonts w:ascii="Times New Roman" w:hAnsi="Times New Roman" w:cs="Times New Roman"/>
        </w:rPr>
        <w:t xml:space="preserve">en </w:t>
      </w:r>
      <w:r w:rsidR="0090547E" w:rsidRPr="004232A0">
        <w:rPr>
          <w:rFonts w:ascii="Times New Roman" w:hAnsi="Times New Roman" w:cs="Times New Roman"/>
        </w:rPr>
        <w:t>diferentes circunstancias del medio que los rodea, la capacidad de las células de recibir, procesar y enviar información entre ellas, les permite a los organismos multicelulares responder eficientemente a cambios en el medio externo o en el medio interno, de manera tal de mantener la homeostasis. En un organismo multicelular las células pueden comunicarse entre sí de diversas manera</w:t>
      </w:r>
      <w:r w:rsidRPr="004232A0">
        <w:rPr>
          <w:rFonts w:ascii="Times New Roman" w:hAnsi="Times New Roman" w:cs="Times New Roman"/>
        </w:rPr>
        <w:t xml:space="preserve">s o </w:t>
      </w:r>
      <w:r w:rsidR="0090547E" w:rsidRPr="004232A0">
        <w:rPr>
          <w:rFonts w:ascii="Times New Roman" w:hAnsi="Times New Roman" w:cs="Times New Roman"/>
        </w:rPr>
        <w:t>categorías</w:t>
      </w:r>
      <w:r w:rsidRPr="004232A0">
        <w:rPr>
          <w:rFonts w:ascii="Times New Roman" w:hAnsi="Times New Roman" w:cs="Times New Roman"/>
        </w:rPr>
        <w:t xml:space="preserve">. </w:t>
      </w:r>
    </w:p>
    <w:p w14:paraId="77A5BCA9" w14:textId="2C439076" w:rsidR="00E3464F" w:rsidRDefault="00E3464F" w:rsidP="00E3464F">
      <w:pPr>
        <w:spacing w:after="0" w:line="360" w:lineRule="auto"/>
        <w:jc w:val="both"/>
        <w:rPr>
          <w:rFonts w:ascii="Times New Roman" w:hAnsi="Times New Roman" w:cs="Times New Roman"/>
        </w:rPr>
      </w:pPr>
    </w:p>
    <w:p w14:paraId="3709DC74" w14:textId="105B22F6" w:rsidR="00E3464F" w:rsidRDefault="00E3464F" w:rsidP="00E3464F">
      <w:pPr>
        <w:spacing w:after="0" w:line="360" w:lineRule="auto"/>
        <w:jc w:val="both"/>
        <w:rPr>
          <w:rFonts w:ascii="Times New Roman" w:hAnsi="Times New Roman" w:cs="Times New Roman"/>
        </w:rPr>
      </w:pPr>
    </w:p>
    <w:p w14:paraId="13590286" w14:textId="77777777" w:rsidR="00E3464F" w:rsidRPr="004232A0" w:rsidRDefault="00E3464F" w:rsidP="00E3464F">
      <w:pPr>
        <w:spacing w:after="0" w:line="360" w:lineRule="auto"/>
        <w:jc w:val="both"/>
        <w:rPr>
          <w:rFonts w:ascii="Times New Roman" w:hAnsi="Times New Roman" w:cs="Times New Roman"/>
        </w:rPr>
      </w:pPr>
    </w:p>
    <w:p w14:paraId="4E7A2022" w14:textId="4A31F28D" w:rsidR="00FC4042" w:rsidRPr="004232A0" w:rsidRDefault="00C054BF" w:rsidP="00E3464F">
      <w:pPr>
        <w:spacing w:after="0" w:line="360" w:lineRule="auto"/>
        <w:jc w:val="both"/>
        <w:rPr>
          <w:rFonts w:ascii="Times New Roman" w:hAnsi="Times New Roman" w:cs="Times New Roman"/>
        </w:rPr>
      </w:pPr>
      <w:r w:rsidRPr="00E3464F">
        <w:rPr>
          <w:rFonts w:ascii="Times New Roman" w:hAnsi="Times New Roman" w:cs="Times New Roman"/>
          <w:b/>
          <w:i/>
        </w:rPr>
        <w:t>Palabras clave</w:t>
      </w:r>
      <w:r w:rsidR="008462BF">
        <w:rPr>
          <w:rFonts w:ascii="Times New Roman" w:hAnsi="Times New Roman" w:cs="Times New Roman"/>
        </w:rPr>
        <w:t xml:space="preserve">: proceso enseñanza </w:t>
      </w:r>
      <w:r w:rsidRPr="004232A0">
        <w:rPr>
          <w:rFonts w:ascii="Times New Roman" w:hAnsi="Times New Roman" w:cs="Times New Roman"/>
        </w:rPr>
        <w:t>aprendizaje, c</w:t>
      </w:r>
      <w:r w:rsidR="00516B5D" w:rsidRPr="004232A0">
        <w:rPr>
          <w:rFonts w:ascii="Times New Roman" w:hAnsi="Times New Roman" w:cs="Times New Roman"/>
        </w:rPr>
        <w:t>omunicación célul</w:t>
      </w:r>
      <w:r w:rsidR="008462BF">
        <w:rPr>
          <w:rFonts w:ascii="Times New Roman" w:hAnsi="Times New Roman" w:cs="Times New Roman"/>
        </w:rPr>
        <w:t xml:space="preserve">a </w:t>
      </w:r>
      <w:proofErr w:type="spellStart"/>
      <w:r w:rsidR="00516B5D" w:rsidRPr="004232A0">
        <w:rPr>
          <w:rFonts w:ascii="Times New Roman" w:hAnsi="Times New Roman" w:cs="Times New Roman"/>
        </w:rPr>
        <w:t>célula</w:t>
      </w:r>
      <w:proofErr w:type="spellEnd"/>
    </w:p>
    <w:p w14:paraId="13A8F0DF" w14:textId="77777777" w:rsidR="00E3464F" w:rsidRPr="00E3464F" w:rsidRDefault="00E3464F" w:rsidP="00ED5AD5">
      <w:pPr>
        <w:pStyle w:val="Ttulo1"/>
        <w:spacing w:line="276" w:lineRule="auto"/>
        <w:jc w:val="left"/>
        <w:rPr>
          <w:lang w:val="es-PY"/>
        </w:rPr>
      </w:pPr>
      <w:r w:rsidRPr="00E3464F">
        <w:rPr>
          <w:lang w:val="en"/>
        </w:rPr>
        <w:lastRenderedPageBreak/>
        <w:t xml:space="preserve">Design of a Teaching and Learning Experience Based on the Fundamental Concept of Physiology “Cellular Communication”: </w:t>
      </w:r>
      <w:proofErr w:type="gramStart"/>
      <w:r w:rsidRPr="00E3464F">
        <w:rPr>
          <w:lang w:val="en"/>
        </w:rPr>
        <w:t>an</w:t>
      </w:r>
      <w:proofErr w:type="gramEnd"/>
      <w:r w:rsidRPr="00E3464F">
        <w:rPr>
          <w:lang w:val="en"/>
        </w:rPr>
        <w:t xml:space="preserve"> Application to Pharmacology</w:t>
      </w:r>
    </w:p>
    <w:p w14:paraId="310ECF0F" w14:textId="08CA5616" w:rsidR="00C054BF" w:rsidRPr="004232A0" w:rsidRDefault="004232A0" w:rsidP="0026794D">
      <w:pPr>
        <w:pStyle w:val="Ttulo1"/>
        <w:rPr>
          <w:lang w:val="en-US"/>
        </w:rPr>
      </w:pPr>
      <w:r w:rsidRPr="004232A0">
        <w:rPr>
          <w:lang w:val="en-US"/>
        </w:rPr>
        <w:t>ABSTRACT</w:t>
      </w:r>
    </w:p>
    <w:p w14:paraId="672BED89" w14:textId="10A8378E" w:rsidR="003745F6" w:rsidRDefault="003745F6" w:rsidP="00E3464F">
      <w:pPr>
        <w:spacing w:after="0" w:line="360" w:lineRule="auto"/>
        <w:jc w:val="both"/>
        <w:rPr>
          <w:rFonts w:ascii="Times New Roman" w:hAnsi="Times New Roman" w:cs="Times New Roman"/>
          <w:lang w:val="en-US"/>
        </w:rPr>
      </w:pPr>
      <w:r w:rsidRPr="004232A0">
        <w:rPr>
          <w:rFonts w:ascii="Times New Roman" w:hAnsi="Times New Roman" w:cs="Times New Roman"/>
          <w:lang w:val="en-US"/>
        </w:rPr>
        <w:t xml:space="preserve">The teaching-learning process based on concepts is a new method for teaching physiology and pharmacology, for this reason we allow ourselves to plan this new way of approaching the teaching-learning process, approaching it through concepts, in this case the concept of cell-cell communication and using a </w:t>
      </w:r>
      <w:r w:rsidR="00354399" w:rsidRPr="004232A0">
        <w:rPr>
          <w:rFonts w:ascii="Times New Roman" w:hAnsi="Times New Roman" w:cs="Times New Roman"/>
          <w:lang w:val="en-US"/>
        </w:rPr>
        <w:t xml:space="preserve">clinical vignette </w:t>
      </w:r>
      <w:r w:rsidRPr="004232A0">
        <w:rPr>
          <w:rFonts w:ascii="Times New Roman" w:hAnsi="Times New Roman" w:cs="Times New Roman"/>
          <w:lang w:val="en-US"/>
        </w:rPr>
        <w:t>example to carry out the explanation of this concept and lead to significant learning in both subjects. Thus, understanding cell communication as a fundamental basis for teaching-learning processes in physiology and pharmacology. The study of cell communication focuses on how a cell sends and receives messages with its environment and with itself. We must think that cells do not live isolated, but that they are receiving and processing information from the external environment, this information can be related in different circumstances of the environment that surrounds them, the ability of cells to receive, process and send information between them, allows multicellular organisms to respond efficiently to changes in the external environment or in the internal environment, in such a way as to maintain homeostasis. In a multicellular organism, cells can communicate with each other in various ways or categories.</w:t>
      </w:r>
    </w:p>
    <w:p w14:paraId="2067F191" w14:textId="4EAB1D3E" w:rsidR="008462BF" w:rsidRDefault="008462BF" w:rsidP="00E3464F">
      <w:pPr>
        <w:spacing w:after="0" w:line="360" w:lineRule="auto"/>
        <w:jc w:val="both"/>
        <w:rPr>
          <w:rFonts w:ascii="Times New Roman" w:hAnsi="Times New Roman" w:cs="Times New Roman"/>
          <w:lang w:val="en-US"/>
        </w:rPr>
      </w:pPr>
    </w:p>
    <w:p w14:paraId="70CB2081" w14:textId="5473F7A2" w:rsidR="008462BF" w:rsidRDefault="008462BF" w:rsidP="008462BF">
      <w:pPr>
        <w:spacing w:after="0" w:line="360" w:lineRule="auto"/>
        <w:jc w:val="both"/>
        <w:rPr>
          <w:rFonts w:ascii="Times New Roman" w:hAnsi="Times New Roman" w:cs="Times New Roman"/>
          <w:lang w:val="en"/>
        </w:rPr>
      </w:pPr>
    </w:p>
    <w:p w14:paraId="3589F365" w14:textId="611A8A70" w:rsidR="008462BF" w:rsidRPr="008462BF" w:rsidRDefault="008462BF" w:rsidP="008462BF">
      <w:pPr>
        <w:spacing w:after="0" w:line="360" w:lineRule="auto"/>
        <w:jc w:val="both"/>
        <w:rPr>
          <w:rFonts w:ascii="Times New Roman" w:hAnsi="Times New Roman" w:cs="Times New Roman"/>
          <w:lang w:val="en"/>
        </w:rPr>
      </w:pPr>
    </w:p>
    <w:p w14:paraId="1ABC82B1" w14:textId="7932F6BE" w:rsidR="008462BF" w:rsidRPr="008462BF" w:rsidRDefault="008462BF" w:rsidP="008462BF">
      <w:pPr>
        <w:spacing w:after="0" w:line="360" w:lineRule="auto"/>
        <w:jc w:val="both"/>
        <w:rPr>
          <w:rFonts w:ascii="Times New Roman" w:hAnsi="Times New Roman" w:cs="Times New Roman"/>
          <w:lang w:val="es-PY"/>
        </w:rPr>
      </w:pPr>
      <w:r w:rsidRPr="008462BF">
        <w:rPr>
          <w:rFonts w:ascii="Times New Roman" w:hAnsi="Times New Roman" w:cs="Times New Roman"/>
          <w:b/>
          <w:i/>
          <w:lang w:val="en"/>
        </w:rPr>
        <w:t>Keywords:</w:t>
      </w:r>
      <w:r>
        <w:rPr>
          <w:rFonts w:ascii="Times New Roman" w:hAnsi="Times New Roman" w:cs="Times New Roman"/>
          <w:lang w:val="en"/>
        </w:rPr>
        <w:t xml:space="preserve"> teaching learning process, cell </w:t>
      </w:r>
      <w:proofErr w:type="spellStart"/>
      <w:r w:rsidRPr="008462BF">
        <w:rPr>
          <w:rFonts w:ascii="Times New Roman" w:hAnsi="Times New Roman" w:cs="Times New Roman"/>
          <w:lang w:val="en"/>
        </w:rPr>
        <w:t>cell</w:t>
      </w:r>
      <w:proofErr w:type="spellEnd"/>
      <w:r w:rsidRPr="008462BF">
        <w:rPr>
          <w:rFonts w:ascii="Times New Roman" w:hAnsi="Times New Roman" w:cs="Times New Roman"/>
          <w:lang w:val="en"/>
        </w:rPr>
        <w:t xml:space="preserve"> communication</w:t>
      </w:r>
    </w:p>
    <w:p w14:paraId="158DBE00" w14:textId="79BEBDBE" w:rsidR="008462BF" w:rsidRDefault="008462BF" w:rsidP="00E3464F">
      <w:pPr>
        <w:spacing w:after="0" w:line="360" w:lineRule="auto"/>
        <w:jc w:val="both"/>
        <w:rPr>
          <w:rFonts w:ascii="Times New Roman" w:hAnsi="Times New Roman" w:cs="Times New Roman"/>
          <w:lang w:val="en-US"/>
        </w:rPr>
      </w:pPr>
    </w:p>
    <w:p w14:paraId="2582279F" w14:textId="0D36D382" w:rsidR="008462BF" w:rsidRDefault="008462BF" w:rsidP="00E3464F">
      <w:pPr>
        <w:spacing w:after="0" w:line="360" w:lineRule="auto"/>
        <w:jc w:val="both"/>
        <w:rPr>
          <w:rFonts w:ascii="Times New Roman" w:hAnsi="Times New Roman" w:cs="Times New Roman"/>
          <w:lang w:val="en-US"/>
        </w:rPr>
      </w:pPr>
    </w:p>
    <w:p w14:paraId="0B5CE66A" w14:textId="06002F3A" w:rsidR="008462BF" w:rsidRDefault="008462BF" w:rsidP="00E3464F">
      <w:pPr>
        <w:spacing w:after="0" w:line="360" w:lineRule="auto"/>
        <w:jc w:val="both"/>
        <w:rPr>
          <w:rFonts w:ascii="Times New Roman" w:hAnsi="Times New Roman" w:cs="Times New Roman"/>
          <w:lang w:val="en-US"/>
        </w:rPr>
      </w:pPr>
    </w:p>
    <w:p w14:paraId="502078D2" w14:textId="08C7E556" w:rsidR="008462BF" w:rsidRDefault="008462BF" w:rsidP="00E3464F">
      <w:pPr>
        <w:spacing w:after="0" w:line="360" w:lineRule="auto"/>
        <w:jc w:val="both"/>
        <w:rPr>
          <w:rFonts w:ascii="Times New Roman" w:hAnsi="Times New Roman" w:cs="Times New Roman"/>
          <w:lang w:val="en-US"/>
        </w:rPr>
      </w:pPr>
    </w:p>
    <w:p w14:paraId="14AA44C9" w14:textId="33C7A2A0" w:rsidR="008462BF" w:rsidRPr="00881BA3" w:rsidRDefault="008462BF" w:rsidP="0084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bCs/>
          <w:i/>
          <w:lang w:val="en-US"/>
        </w:rPr>
      </w:pPr>
      <w:proofErr w:type="spellStart"/>
      <w:r w:rsidRPr="00881BA3">
        <w:rPr>
          <w:rFonts w:ascii="Times New Roman" w:eastAsia="Times New Roman" w:hAnsi="Times New Roman"/>
          <w:bCs/>
          <w:i/>
          <w:lang w:val="en-US"/>
        </w:rPr>
        <w:t>Artículo</w:t>
      </w:r>
      <w:proofErr w:type="spellEnd"/>
      <w:r w:rsidRPr="00881BA3">
        <w:rPr>
          <w:rFonts w:ascii="Times New Roman" w:eastAsia="Times New Roman" w:hAnsi="Times New Roman"/>
          <w:bCs/>
          <w:i/>
          <w:lang w:val="en-US"/>
        </w:rPr>
        <w:t xml:space="preserve"> </w:t>
      </w:r>
      <w:proofErr w:type="spellStart"/>
      <w:r w:rsidRPr="00881BA3">
        <w:rPr>
          <w:rFonts w:ascii="Times New Roman" w:eastAsia="Times New Roman" w:hAnsi="Times New Roman"/>
          <w:bCs/>
          <w:i/>
          <w:lang w:val="en-US"/>
        </w:rPr>
        <w:t>recibido</w:t>
      </w:r>
      <w:proofErr w:type="spellEnd"/>
      <w:r w:rsidRPr="00881BA3">
        <w:rPr>
          <w:rFonts w:ascii="Times New Roman" w:eastAsia="Times New Roman" w:hAnsi="Times New Roman"/>
          <w:bCs/>
          <w:i/>
          <w:lang w:val="en-US"/>
        </w:rPr>
        <w:t xml:space="preserve"> </w:t>
      </w:r>
      <w:r>
        <w:rPr>
          <w:rFonts w:ascii="Times New Roman" w:eastAsia="Times New Roman" w:hAnsi="Times New Roman"/>
          <w:bCs/>
          <w:i/>
          <w:lang w:val="en-US"/>
        </w:rPr>
        <w:t>1</w:t>
      </w:r>
      <w:r w:rsidR="00630664">
        <w:rPr>
          <w:rFonts w:ascii="Times New Roman" w:eastAsia="Times New Roman" w:hAnsi="Times New Roman"/>
          <w:bCs/>
          <w:i/>
          <w:lang w:val="en-US"/>
        </w:rPr>
        <w:t xml:space="preserve">3 </w:t>
      </w:r>
      <w:proofErr w:type="spellStart"/>
      <w:r w:rsidRPr="00881BA3">
        <w:rPr>
          <w:rFonts w:ascii="Times New Roman" w:eastAsia="Times New Roman" w:hAnsi="Times New Roman"/>
          <w:bCs/>
          <w:i/>
          <w:lang w:val="en-US"/>
        </w:rPr>
        <w:t>agosto</w:t>
      </w:r>
      <w:proofErr w:type="spellEnd"/>
      <w:r w:rsidRPr="00881BA3">
        <w:rPr>
          <w:rFonts w:ascii="Times New Roman" w:eastAsia="Times New Roman" w:hAnsi="Times New Roman"/>
          <w:bCs/>
          <w:i/>
          <w:lang w:val="en-US"/>
        </w:rPr>
        <w:t xml:space="preserve"> 2024</w:t>
      </w:r>
    </w:p>
    <w:p w14:paraId="631D8957" w14:textId="2AE5A9E9" w:rsidR="008462BF" w:rsidRPr="00881BA3" w:rsidRDefault="008462BF" w:rsidP="0084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bCs/>
          <w:i/>
          <w:lang w:val="en-US"/>
        </w:rPr>
      </w:pPr>
      <w:proofErr w:type="spellStart"/>
      <w:r>
        <w:rPr>
          <w:rFonts w:ascii="Times New Roman" w:eastAsia="Times New Roman" w:hAnsi="Times New Roman"/>
          <w:bCs/>
          <w:i/>
          <w:lang w:val="en-US"/>
        </w:rPr>
        <w:t>Aceptado</w:t>
      </w:r>
      <w:proofErr w:type="spellEnd"/>
      <w:r>
        <w:rPr>
          <w:rFonts w:ascii="Times New Roman" w:eastAsia="Times New Roman" w:hAnsi="Times New Roman"/>
          <w:bCs/>
          <w:i/>
          <w:lang w:val="en-US"/>
        </w:rPr>
        <w:t xml:space="preserve"> para </w:t>
      </w:r>
      <w:proofErr w:type="spellStart"/>
      <w:r>
        <w:rPr>
          <w:rFonts w:ascii="Times New Roman" w:eastAsia="Times New Roman" w:hAnsi="Times New Roman"/>
          <w:bCs/>
          <w:i/>
          <w:lang w:val="en-US"/>
        </w:rPr>
        <w:t>publicación</w:t>
      </w:r>
      <w:proofErr w:type="spellEnd"/>
      <w:r>
        <w:rPr>
          <w:rFonts w:ascii="Times New Roman" w:eastAsia="Times New Roman" w:hAnsi="Times New Roman"/>
          <w:bCs/>
          <w:i/>
          <w:lang w:val="en-US"/>
        </w:rPr>
        <w:t>: 1</w:t>
      </w:r>
      <w:r w:rsidR="00630664">
        <w:rPr>
          <w:rFonts w:ascii="Times New Roman" w:eastAsia="Times New Roman" w:hAnsi="Times New Roman"/>
          <w:bCs/>
          <w:i/>
          <w:lang w:val="en-US"/>
        </w:rPr>
        <w:t xml:space="preserve">6 </w:t>
      </w:r>
      <w:r w:rsidRPr="00630664">
        <w:rPr>
          <w:rFonts w:ascii="Times New Roman" w:eastAsia="Times New Roman" w:hAnsi="Times New Roman"/>
          <w:bCs/>
          <w:i/>
        </w:rPr>
        <w:t>septiembre</w:t>
      </w:r>
      <w:r w:rsidRPr="00881BA3">
        <w:rPr>
          <w:rFonts w:ascii="Times New Roman" w:eastAsia="Times New Roman" w:hAnsi="Times New Roman"/>
          <w:bCs/>
          <w:i/>
          <w:lang w:val="en-US"/>
        </w:rPr>
        <w:t xml:space="preserve"> 2024</w:t>
      </w:r>
    </w:p>
    <w:p w14:paraId="7F2AC2E4" w14:textId="77777777" w:rsidR="008462BF" w:rsidRPr="00F475C6" w:rsidRDefault="008462BF" w:rsidP="008462BF">
      <w:pPr>
        <w:spacing w:after="0" w:line="480" w:lineRule="auto"/>
        <w:rPr>
          <w:rFonts w:ascii="Times New Roman" w:hAnsi="Times New Roman"/>
          <w:lang w:val="en-US"/>
        </w:rPr>
      </w:pPr>
    </w:p>
    <w:p w14:paraId="77B5CDEF" w14:textId="77777777" w:rsidR="008462BF" w:rsidRPr="004232A0" w:rsidRDefault="008462BF" w:rsidP="00E3464F">
      <w:pPr>
        <w:spacing w:after="0" w:line="360" w:lineRule="auto"/>
        <w:jc w:val="both"/>
        <w:rPr>
          <w:rFonts w:ascii="Times New Roman" w:hAnsi="Times New Roman" w:cs="Times New Roman"/>
          <w:lang w:val="en-US"/>
        </w:rPr>
      </w:pPr>
    </w:p>
    <w:p w14:paraId="2EE1753F" w14:textId="77777777" w:rsidR="008462BF" w:rsidRDefault="008462BF">
      <w:pPr>
        <w:rPr>
          <w:rFonts w:ascii="Times New Roman" w:eastAsiaTheme="majorEastAsia" w:hAnsi="Times New Roman" w:cstheme="majorBidi"/>
          <w:b/>
          <w:color w:val="000000" w:themeColor="text1"/>
          <w:szCs w:val="32"/>
        </w:rPr>
      </w:pPr>
      <w:r>
        <w:br w:type="page"/>
      </w:r>
    </w:p>
    <w:p w14:paraId="19854BB2" w14:textId="2BE5EDD3" w:rsidR="00C054BF" w:rsidRPr="004232A0" w:rsidRDefault="00E3464F" w:rsidP="0026794D">
      <w:pPr>
        <w:pStyle w:val="Ttulo1"/>
      </w:pPr>
      <w:r w:rsidRPr="004232A0">
        <w:lastRenderedPageBreak/>
        <w:t>INTRODUCCIÓN</w:t>
      </w:r>
    </w:p>
    <w:p w14:paraId="036646E6" w14:textId="72B1678E" w:rsidR="00C054BF" w:rsidRPr="004232A0" w:rsidRDefault="00C054BF"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Los conceptos </w:t>
      </w:r>
      <w:r w:rsidR="005A4612" w:rsidRPr="004232A0">
        <w:rPr>
          <w:rFonts w:ascii="Times New Roman" w:hAnsi="Times New Roman" w:cs="Times New Roman"/>
        </w:rPr>
        <w:t xml:space="preserve">fundamentales </w:t>
      </w:r>
      <w:r w:rsidRPr="004232A0">
        <w:rPr>
          <w:rFonts w:ascii="Times New Roman" w:hAnsi="Times New Roman" w:cs="Times New Roman"/>
        </w:rPr>
        <w:t>de fisiología fueron identificados por un grupo de 73 profesores de una amplia gama de colegios y universidades en los Estados Unidos y otros siete países</w:t>
      </w:r>
      <w:r w:rsidR="00BE6A48" w:rsidRPr="004232A0">
        <w:rPr>
          <w:rFonts w:ascii="Times New Roman" w:hAnsi="Times New Roman" w:cs="Times New Roman"/>
        </w:rPr>
        <w:t>.</w:t>
      </w:r>
      <w:r w:rsidRPr="004232A0">
        <w:rPr>
          <w:rFonts w:ascii="Times New Roman" w:hAnsi="Times New Roman" w:cs="Times New Roman"/>
        </w:rPr>
        <w:t xml:space="preserve"> Los conceptos descritos por </w:t>
      </w:r>
      <w:r w:rsidR="003C4BC3" w:rsidRPr="004232A0">
        <w:rPr>
          <w:rFonts w:ascii="Times New Roman" w:hAnsi="Times New Roman" w:cs="Times New Roman"/>
        </w:rPr>
        <w:t>docentes</w:t>
      </w:r>
      <w:r w:rsidRPr="004232A0">
        <w:rPr>
          <w:rFonts w:ascii="Times New Roman" w:hAnsi="Times New Roman" w:cs="Times New Roman"/>
        </w:rPr>
        <w:t xml:space="preserve"> de fisiología </w:t>
      </w:r>
      <w:r w:rsidR="003C4BC3" w:rsidRPr="004232A0">
        <w:rPr>
          <w:rFonts w:ascii="Times New Roman" w:hAnsi="Times New Roman" w:cs="Times New Roman"/>
        </w:rPr>
        <w:t>están</w:t>
      </w:r>
      <w:r w:rsidRPr="004232A0">
        <w:rPr>
          <w:rFonts w:ascii="Times New Roman" w:hAnsi="Times New Roman" w:cs="Times New Roman"/>
        </w:rPr>
        <w:t xml:space="preserve"> destinados a ser utilizados como herramientas para apoyar a los </w:t>
      </w:r>
      <w:r w:rsidR="003C4BC3" w:rsidRPr="004232A0">
        <w:rPr>
          <w:rFonts w:ascii="Times New Roman" w:hAnsi="Times New Roman" w:cs="Times New Roman"/>
        </w:rPr>
        <w:t>docentes</w:t>
      </w:r>
      <w:r w:rsidRPr="004232A0">
        <w:rPr>
          <w:rFonts w:ascii="Times New Roman" w:hAnsi="Times New Roman" w:cs="Times New Roman"/>
        </w:rPr>
        <w:t xml:space="preserve">, y para ayudar a los estudiantes a dominar la fisiología. El objetivo era centrar la </w:t>
      </w:r>
      <w:r w:rsidR="005A4612" w:rsidRPr="004232A0">
        <w:rPr>
          <w:rFonts w:ascii="Times New Roman" w:hAnsi="Times New Roman" w:cs="Times New Roman"/>
        </w:rPr>
        <w:t xml:space="preserve">enseñanza y evaluación </w:t>
      </w:r>
      <w:r w:rsidRPr="004232A0">
        <w:rPr>
          <w:rFonts w:ascii="Times New Roman" w:hAnsi="Times New Roman" w:cs="Times New Roman"/>
        </w:rPr>
        <w:t>de la fisiolo</w:t>
      </w:r>
      <w:r w:rsidR="005A4612" w:rsidRPr="004232A0">
        <w:rPr>
          <w:rFonts w:ascii="Times New Roman" w:hAnsi="Times New Roman" w:cs="Times New Roman"/>
        </w:rPr>
        <w:t>gí</w:t>
      </w:r>
      <w:r w:rsidRPr="004232A0">
        <w:rPr>
          <w:rFonts w:ascii="Times New Roman" w:hAnsi="Times New Roman" w:cs="Times New Roman"/>
        </w:rPr>
        <w:t>a en la comprensión conceptual</w:t>
      </w:r>
      <w:r w:rsidR="005A4612" w:rsidRPr="004232A0">
        <w:rPr>
          <w:rFonts w:ascii="Times New Roman" w:hAnsi="Times New Roman" w:cs="Times New Roman"/>
        </w:rPr>
        <w:t xml:space="preserve">, que favorezca la metacognición sobre la </w:t>
      </w:r>
      <w:r w:rsidRPr="004232A0">
        <w:rPr>
          <w:rFonts w:ascii="Times New Roman" w:hAnsi="Times New Roman" w:cs="Times New Roman"/>
        </w:rPr>
        <w:t>memorización.</w:t>
      </w:r>
      <w:r w:rsidR="00BE6A48" w:rsidRPr="004232A0">
        <w:rPr>
          <w:rFonts w:ascii="Times New Roman" w:hAnsi="Times New Roman" w:cs="Times New Roman"/>
        </w:rPr>
        <w:t xml:space="preserve"> </w:t>
      </w:r>
      <w:r w:rsidRPr="004232A0">
        <w:rPr>
          <w:rFonts w:ascii="Times New Roman" w:hAnsi="Times New Roman" w:cs="Times New Roman"/>
        </w:rPr>
        <w:t xml:space="preserve">¿Qué entendemos por concepto </w:t>
      </w:r>
      <w:r w:rsidR="00AE17BE" w:rsidRPr="004232A0">
        <w:rPr>
          <w:rFonts w:ascii="Times New Roman" w:hAnsi="Times New Roman" w:cs="Times New Roman"/>
        </w:rPr>
        <w:t xml:space="preserve">fundamental o </w:t>
      </w:r>
      <w:r w:rsidRPr="004232A0">
        <w:rPr>
          <w:rFonts w:ascii="Times New Roman" w:hAnsi="Times New Roman" w:cs="Times New Roman"/>
        </w:rPr>
        <w:t>central? Es una gran idea que es esencial para la comprensión y la práctica de una disciplina, cuyo dominio da como resultado una comprensión duradera y la capacidad de abordar problemas novedosos en esa disciplina.</w:t>
      </w:r>
      <w:r w:rsidR="00EC0A09" w:rsidRPr="004232A0">
        <w:rPr>
          <w:rFonts w:ascii="Times New Roman" w:hAnsi="Times New Roman" w:cs="Times New Roman"/>
        </w:rPr>
        <w:t xml:space="preserve"> </w:t>
      </w:r>
      <w:r w:rsidR="003C4BC3" w:rsidRPr="004232A0">
        <w:rPr>
          <w:rFonts w:ascii="Times New Roman" w:hAnsi="Times New Roman" w:cs="Times New Roman"/>
        </w:rPr>
        <w:t>Los conceptos centrales de la fisiología han</w:t>
      </w:r>
      <w:r w:rsidRPr="004232A0">
        <w:rPr>
          <w:rFonts w:ascii="Times New Roman" w:hAnsi="Times New Roman" w:cs="Times New Roman"/>
        </w:rPr>
        <w:t xml:space="preserve"> incluido “desempaquetar” cuatro de los conceptos centrales originales, creando así marcos conceptuales que organizan sistemáticamente una jerarquía de ideas “más pequeñas” que componen el concepto. Docenas de </w:t>
      </w:r>
      <w:r w:rsidR="003C4BC3" w:rsidRPr="004232A0">
        <w:rPr>
          <w:rFonts w:ascii="Times New Roman" w:hAnsi="Times New Roman" w:cs="Times New Roman"/>
        </w:rPr>
        <w:t>docentes</w:t>
      </w:r>
      <w:r w:rsidRPr="004232A0">
        <w:rPr>
          <w:rFonts w:ascii="Times New Roman" w:hAnsi="Times New Roman" w:cs="Times New Roman"/>
        </w:rPr>
        <w:t xml:space="preserve"> de fisiología han contribuido al desarrollo de marcos conceptuales para gradientes de flujo, homeostasis, comunicación célula-célula, y membrana celular. Esta comunidad continúa contribuyendo al trabajo actual para desempacar dos conceptos centrales adicionales, balance de masa y</w:t>
      </w:r>
      <w:r w:rsidR="00AE17BE" w:rsidRPr="004232A0">
        <w:rPr>
          <w:rFonts w:ascii="Times New Roman" w:hAnsi="Times New Roman" w:cs="Times New Roman"/>
        </w:rPr>
        <w:t xml:space="preserve"> relación</w:t>
      </w:r>
      <w:r w:rsidRPr="004232A0">
        <w:rPr>
          <w:rFonts w:ascii="Times New Roman" w:hAnsi="Times New Roman" w:cs="Times New Roman"/>
        </w:rPr>
        <w:t xml:space="preserve"> estructura/función</w:t>
      </w:r>
      <w:r w:rsidR="00D751EE" w:rsidRPr="004232A0">
        <w:rPr>
          <w:rFonts w:ascii="Times New Roman" w:hAnsi="Times New Roman" w:cs="Times New Roman"/>
        </w:rPr>
        <w:t xml:space="preserve"> </w:t>
      </w:r>
      <w:r w:rsidR="00557C16" w:rsidRPr="004232A0">
        <w:rPr>
          <w:rFonts w:ascii="Times New Roman" w:hAnsi="Times New Roman" w:cs="Times New Roman"/>
          <w:b/>
          <w:bCs/>
        </w:rPr>
        <w:t>1</w:t>
      </w:r>
      <w:r w:rsidR="00D751EE" w:rsidRPr="004232A0">
        <w:rPr>
          <w:rFonts w:ascii="Times New Roman" w:hAnsi="Times New Roman" w:cs="Times New Roman"/>
          <w:b/>
          <w:bCs/>
        </w:rPr>
        <w:t>.</w:t>
      </w:r>
      <w:r w:rsidR="003C4BC3" w:rsidRPr="004232A0">
        <w:rPr>
          <w:rFonts w:ascii="Times New Roman" w:hAnsi="Times New Roman" w:cs="Times New Roman"/>
        </w:rPr>
        <w:t xml:space="preserve"> E</w:t>
      </w:r>
      <w:r w:rsidR="00AE17BE" w:rsidRPr="004232A0">
        <w:rPr>
          <w:rFonts w:ascii="Times New Roman" w:hAnsi="Times New Roman" w:cs="Times New Roman"/>
        </w:rPr>
        <w:t xml:space="preserve">l presente </w:t>
      </w:r>
      <w:r w:rsidR="003C4BC3" w:rsidRPr="004232A0">
        <w:rPr>
          <w:rFonts w:ascii="Times New Roman" w:hAnsi="Times New Roman" w:cs="Times New Roman"/>
        </w:rPr>
        <w:t xml:space="preserve">trabajo se basa en aplicar el concepto descrito por Michael J. en su artículo denominado validación de un marco conceptual para el concepto central de "comunicación célula-célula" </w:t>
      </w:r>
      <w:r w:rsidR="00D751EE" w:rsidRPr="004232A0">
        <w:rPr>
          <w:rFonts w:ascii="Times New Roman" w:hAnsi="Times New Roman" w:cs="Times New Roman"/>
          <w:b/>
          <w:bCs/>
        </w:rPr>
        <w:t xml:space="preserve">2. </w:t>
      </w:r>
    </w:p>
    <w:p w14:paraId="1214FC5E" w14:textId="3199860D" w:rsidR="00526E7D" w:rsidRPr="004232A0" w:rsidRDefault="003C4BC3"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Para aplicar el </w:t>
      </w:r>
      <w:r w:rsidR="00526E7D" w:rsidRPr="004232A0">
        <w:rPr>
          <w:rFonts w:ascii="Times New Roman" w:hAnsi="Times New Roman" w:cs="Times New Roman"/>
        </w:rPr>
        <w:t>concepto</w:t>
      </w:r>
      <w:r w:rsidRPr="004232A0">
        <w:rPr>
          <w:rFonts w:ascii="Times New Roman" w:hAnsi="Times New Roman" w:cs="Times New Roman"/>
        </w:rPr>
        <w:t xml:space="preserve"> </w:t>
      </w:r>
      <w:r w:rsidR="00AE17BE" w:rsidRPr="004232A0">
        <w:rPr>
          <w:rFonts w:ascii="Times New Roman" w:hAnsi="Times New Roman" w:cs="Times New Roman"/>
        </w:rPr>
        <w:t xml:space="preserve">“comunicación </w:t>
      </w:r>
      <w:r w:rsidR="00526E7D" w:rsidRPr="004232A0">
        <w:rPr>
          <w:rFonts w:ascii="Times New Roman" w:hAnsi="Times New Roman" w:cs="Times New Roman"/>
        </w:rPr>
        <w:t>célula</w:t>
      </w:r>
      <w:r w:rsidRPr="004232A0">
        <w:rPr>
          <w:rFonts w:ascii="Times New Roman" w:hAnsi="Times New Roman" w:cs="Times New Roman"/>
        </w:rPr>
        <w:t xml:space="preserve">- </w:t>
      </w:r>
      <w:r w:rsidR="00526E7D" w:rsidRPr="004232A0">
        <w:rPr>
          <w:rFonts w:ascii="Times New Roman" w:hAnsi="Times New Roman" w:cs="Times New Roman"/>
        </w:rPr>
        <w:t>célula</w:t>
      </w:r>
      <w:r w:rsidR="00AE17BE" w:rsidRPr="004232A0">
        <w:rPr>
          <w:rFonts w:ascii="Times New Roman" w:hAnsi="Times New Roman" w:cs="Times New Roman"/>
        </w:rPr>
        <w:t>”</w:t>
      </w:r>
      <w:r w:rsidRPr="004232A0">
        <w:rPr>
          <w:rFonts w:ascii="Times New Roman" w:hAnsi="Times New Roman" w:cs="Times New Roman"/>
        </w:rPr>
        <w:t xml:space="preserve"> en el proceso de aprendizaje</w:t>
      </w:r>
      <w:r w:rsidR="00526E7D" w:rsidRPr="004232A0">
        <w:rPr>
          <w:rFonts w:ascii="Times New Roman" w:hAnsi="Times New Roman" w:cs="Times New Roman"/>
        </w:rPr>
        <w:t xml:space="preserve"> iniciamos con la identificación de perfil de </w:t>
      </w:r>
      <w:r w:rsidR="00AE17BE" w:rsidRPr="004232A0">
        <w:rPr>
          <w:rFonts w:ascii="Times New Roman" w:hAnsi="Times New Roman" w:cs="Times New Roman"/>
        </w:rPr>
        <w:t xml:space="preserve">la </w:t>
      </w:r>
      <w:r w:rsidR="00526E7D" w:rsidRPr="004232A0">
        <w:rPr>
          <w:rFonts w:ascii="Times New Roman" w:hAnsi="Times New Roman" w:cs="Times New Roman"/>
        </w:rPr>
        <w:t xml:space="preserve">Unidad Académica en la Programa educativo de Medico General </w:t>
      </w:r>
      <w:r w:rsidR="00AE17BE" w:rsidRPr="004232A0">
        <w:rPr>
          <w:rFonts w:ascii="Times New Roman" w:hAnsi="Times New Roman" w:cs="Times New Roman"/>
        </w:rPr>
        <w:t xml:space="preserve">de la Universidad Autónoma de Zacatecas </w:t>
      </w:r>
      <w:r w:rsidR="00526E7D" w:rsidRPr="004232A0">
        <w:rPr>
          <w:rFonts w:ascii="Times New Roman" w:hAnsi="Times New Roman" w:cs="Times New Roman"/>
        </w:rPr>
        <w:t xml:space="preserve">que dice: </w:t>
      </w:r>
      <w:r w:rsidR="00AE17BE" w:rsidRPr="004232A0">
        <w:rPr>
          <w:rFonts w:ascii="Times New Roman" w:hAnsi="Times New Roman" w:cs="Times New Roman"/>
        </w:rPr>
        <w:t>“</w:t>
      </w:r>
      <w:r w:rsidR="00526E7D" w:rsidRPr="004232A0">
        <w:rPr>
          <w:rFonts w:ascii="Times New Roman" w:hAnsi="Times New Roman" w:cs="Times New Roman"/>
        </w:rPr>
        <w:t>Al egreso, como profesional de la salud, el Médico General de la Unidad Académica de Medicina Humana y Ciencias de la Salud deberá contar con una formación integral con conocimientos generales, científicos, técnicos y humanísticos, por lo que será capaz de desempeñarse en los ámbitos nacionales e internacionales, así como combinar adecuadamente la teoría y la práctica en su campo profesional, con una formación sustentada en valores éticos, de responsabilidad que lo hará consciente y abierto al cambio, que responda a las necesidades de la sociedad y el desarrollo sustentable de la nación</w:t>
      </w:r>
      <w:r w:rsidR="00AE17BE" w:rsidRPr="004232A0">
        <w:rPr>
          <w:rFonts w:ascii="Times New Roman" w:hAnsi="Times New Roman" w:cs="Times New Roman"/>
        </w:rPr>
        <w:t>”</w:t>
      </w:r>
      <w:r w:rsidR="00526E7D" w:rsidRPr="004232A0">
        <w:rPr>
          <w:rFonts w:ascii="Times New Roman" w:hAnsi="Times New Roman" w:cs="Times New Roman"/>
        </w:rPr>
        <w:t xml:space="preserve">. Y para cumplir con el objetivo de aprendizaje nos basamos en el análisis de necesidad de los alumnos que se describe como: al alumno aprenderá el concepto de niveles de organización de la membrana celular, con el objetivo de identificar las formas </w:t>
      </w:r>
      <w:r w:rsidR="00526E7D" w:rsidRPr="004232A0">
        <w:rPr>
          <w:rFonts w:ascii="Times New Roman" w:hAnsi="Times New Roman" w:cs="Times New Roman"/>
        </w:rPr>
        <w:lastRenderedPageBreak/>
        <w:t xml:space="preserve">de comunicación celular y su interacción con las moléculas señal. </w:t>
      </w:r>
      <w:r w:rsidR="00AE17BE" w:rsidRPr="004232A0">
        <w:rPr>
          <w:rFonts w:ascii="Times New Roman" w:hAnsi="Times New Roman" w:cs="Times New Roman"/>
        </w:rPr>
        <w:t>Para lograr el objetivo diseñamos</w:t>
      </w:r>
      <w:r w:rsidR="002443EA" w:rsidRPr="004232A0">
        <w:rPr>
          <w:rFonts w:ascii="Times New Roman" w:hAnsi="Times New Roman" w:cs="Times New Roman"/>
        </w:rPr>
        <w:t xml:space="preserve"> los siguientes resultados de aprendizaje:</w:t>
      </w:r>
    </w:p>
    <w:p w14:paraId="4A224FA1" w14:textId="77777777" w:rsidR="00526E7D" w:rsidRPr="004232A0" w:rsidRDefault="00526E7D"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El estudiante: </w:t>
      </w:r>
    </w:p>
    <w:p w14:paraId="2155B725" w14:textId="71EB229F" w:rsidR="00526E7D" w:rsidRPr="004232A0" w:rsidRDefault="00526E7D" w:rsidP="00E3464F">
      <w:pPr>
        <w:pStyle w:val="Prrafodelista"/>
        <w:numPr>
          <w:ilvl w:val="0"/>
          <w:numId w:val="7"/>
        </w:numPr>
        <w:spacing w:after="0" w:line="480" w:lineRule="auto"/>
        <w:ind w:left="284" w:hanging="284"/>
        <w:jc w:val="both"/>
        <w:rPr>
          <w:rFonts w:ascii="Times New Roman" w:hAnsi="Times New Roman" w:cs="Times New Roman"/>
        </w:rPr>
      </w:pPr>
      <w:r w:rsidRPr="004232A0">
        <w:rPr>
          <w:rFonts w:ascii="Times New Roman" w:hAnsi="Times New Roman" w:cs="Times New Roman"/>
        </w:rPr>
        <w:t>Explica la interacción ligando-receptor en el proceso de comunicación.</w:t>
      </w:r>
    </w:p>
    <w:p w14:paraId="705FD03E" w14:textId="1627ACFE" w:rsidR="00526E7D" w:rsidRPr="004232A0" w:rsidRDefault="00526E7D" w:rsidP="00E3464F">
      <w:pPr>
        <w:pStyle w:val="Prrafodelista"/>
        <w:numPr>
          <w:ilvl w:val="0"/>
          <w:numId w:val="7"/>
        </w:numPr>
        <w:spacing w:after="0" w:line="480" w:lineRule="auto"/>
        <w:ind w:left="284" w:hanging="284"/>
        <w:jc w:val="both"/>
        <w:rPr>
          <w:rFonts w:ascii="Times New Roman" w:hAnsi="Times New Roman" w:cs="Times New Roman"/>
        </w:rPr>
      </w:pPr>
      <w:r w:rsidRPr="004232A0">
        <w:rPr>
          <w:rFonts w:ascii="Times New Roman" w:hAnsi="Times New Roman" w:cs="Times New Roman"/>
        </w:rPr>
        <w:t xml:space="preserve">Discute la relación entre los conceptos de ligando, segundos mensajeros y formas de comunicación celular </w:t>
      </w:r>
      <w:r w:rsidR="002443EA" w:rsidRPr="004232A0">
        <w:rPr>
          <w:rFonts w:ascii="Times New Roman" w:hAnsi="Times New Roman" w:cs="Times New Roman"/>
        </w:rPr>
        <w:t xml:space="preserve">aplicados </w:t>
      </w:r>
      <w:r w:rsidRPr="004232A0">
        <w:rPr>
          <w:rFonts w:ascii="Times New Roman" w:hAnsi="Times New Roman" w:cs="Times New Roman"/>
        </w:rPr>
        <w:t xml:space="preserve">en la farmacodinamia. </w:t>
      </w:r>
    </w:p>
    <w:p w14:paraId="26C4D781" w14:textId="4043E5BF" w:rsidR="00526E7D" w:rsidRPr="004232A0" w:rsidRDefault="00526E7D" w:rsidP="00E3464F">
      <w:pPr>
        <w:pStyle w:val="Prrafodelista"/>
        <w:numPr>
          <w:ilvl w:val="0"/>
          <w:numId w:val="7"/>
        </w:numPr>
        <w:spacing w:after="0" w:line="480" w:lineRule="auto"/>
        <w:ind w:left="284" w:hanging="284"/>
        <w:jc w:val="both"/>
        <w:rPr>
          <w:rFonts w:ascii="Times New Roman" w:hAnsi="Times New Roman" w:cs="Times New Roman"/>
        </w:rPr>
      </w:pPr>
      <w:r w:rsidRPr="004232A0">
        <w:rPr>
          <w:rFonts w:ascii="Times New Roman" w:hAnsi="Times New Roman" w:cs="Times New Roman"/>
        </w:rPr>
        <w:t xml:space="preserve">Integra de la comunicación celular en un mecanismo </w:t>
      </w:r>
      <w:r w:rsidR="002443EA" w:rsidRPr="004232A0">
        <w:rPr>
          <w:rFonts w:ascii="Times New Roman" w:hAnsi="Times New Roman" w:cs="Times New Roman"/>
        </w:rPr>
        <w:t xml:space="preserve">de acción </w:t>
      </w:r>
      <w:r w:rsidRPr="004232A0">
        <w:rPr>
          <w:rFonts w:ascii="Times New Roman" w:hAnsi="Times New Roman" w:cs="Times New Roman"/>
        </w:rPr>
        <w:t>farmacológico.</w:t>
      </w:r>
    </w:p>
    <w:p w14:paraId="688C48CD" w14:textId="2CD0232D" w:rsidR="00526E7D" w:rsidRPr="004232A0" w:rsidRDefault="002443EA" w:rsidP="00E3464F">
      <w:pPr>
        <w:pStyle w:val="Prrafodelista"/>
        <w:numPr>
          <w:ilvl w:val="0"/>
          <w:numId w:val="7"/>
        </w:numPr>
        <w:spacing w:after="0" w:line="480" w:lineRule="auto"/>
        <w:ind w:left="284" w:hanging="284"/>
        <w:jc w:val="both"/>
        <w:rPr>
          <w:rFonts w:ascii="Times New Roman" w:hAnsi="Times New Roman" w:cs="Times New Roman"/>
        </w:rPr>
      </w:pPr>
      <w:r w:rsidRPr="004232A0">
        <w:rPr>
          <w:rFonts w:ascii="Times New Roman" w:hAnsi="Times New Roman" w:cs="Times New Roman"/>
        </w:rPr>
        <w:t>Analiza los n</w:t>
      </w:r>
      <w:r w:rsidR="00526E7D" w:rsidRPr="004232A0">
        <w:rPr>
          <w:rFonts w:ascii="Times New Roman" w:hAnsi="Times New Roman" w:cs="Times New Roman"/>
        </w:rPr>
        <w:t xml:space="preserve">iveles de organización celular: </w:t>
      </w:r>
      <w:r w:rsidRPr="004232A0">
        <w:rPr>
          <w:rFonts w:ascii="Times New Roman" w:hAnsi="Times New Roman" w:cs="Times New Roman"/>
        </w:rPr>
        <w:t>c</w:t>
      </w:r>
      <w:r w:rsidR="00526E7D" w:rsidRPr="004232A0">
        <w:rPr>
          <w:rFonts w:ascii="Times New Roman" w:hAnsi="Times New Roman" w:cs="Times New Roman"/>
        </w:rPr>
        <w:t>omunicación celular como concepto fundamental</w:t>
      </w:r>
    </w:p>
    <w:p w14:paraId="6B672BD0" w14:textId="5E2EFCF5" w:rsidR="00526E7D" w:rsidRPr="004232A0" w:rsidRDefault="00526E7D" w:rsidP="004232A0">
      <w:pPr>
        <w:spacing w:after="0" w:line="480" w:lineRule="auto"/>
        <w:jc w:val="both"/>
        <w:rPr>
          <w:rFonts w:ascii="Times New Roman" w:hAnsi="Times New Roman" w:cs="Times New Roman"/>
        </w:rPr>
      </w:pPr>
      <w:r w:rsidRPr="004232A0">
        <w:rPr>
          <w:rFonts w:ascii="Times New Roman" w:hAnsi="Times New Roman" w:cs="Times New Roman"/>
        </w:rPr>
        <w:t>Metodología didáctica</w:t>
      </w:r>
      <w:r w:rsidR="002443EA" w:rsidRPr="004232A0">
        <w:rPr>
          <w:rFonts w:ascii="Times New Roman" w:hAnsi="Times New Roman" w:cs="Times New Roman"/>
        </w:rPr>
        <w:t xml:space="preserve"> para desarrollar el tema de comunicación celular</w:t>
      </w:r>
      <w:r w:rsidRPr="004232A0">
        <w:rPr>
          <w:rFonts w:ascii="Times New Roman" w:hAnsi="Times New Roman" w:cs="Times New Roman"/>
        </w:rPr>
        <w:t xml:space="preserve">: </w:t>
      </w:r>
    </w:p>
    <w:p w14:paraId="7008B2DC" w14:textId="7AEA007A" w:rsidR="00526E7D" w:rsidRPr="004232A0" w:rsidRDefault="00526E7D" w:rsidP="004232A0">
      <w:pPr>
        <w:spacing w:after="0" w:line="480" w:lineRule="auto"/>
        <w:jc w:val="both"/>
        <w:rPr>
          <w:rFonts w:ascii="Times New Roman" w:hAnsi="Times New Roman" w:cs="Times New Roman"/>
        </w:rPr>
      </w:pPr>
      <w:r w:rsidRPr="004232A0">
        <w:rPr>
          <w:rFonts w:ascii="Times New Roman" w:hAnsi="Times New Roman" w:cs="Times New Roman"/>
        </w:rPr>
        <w:t>La</w:t>
      </w:r>
      <w:r w:rsidR="002443EA" w:rsidRPr="004232A0">
        <w:rPr>
          <w:rFonts w:ascii="Times New Roman" w:hAnsi="Times New Roman" w:cs="Times New Roman"/>
        </w:rPr>
        <w:t xml:space="preserve"> estrategia didáctica que proponemos para</w:t>
      </w:r>
      <w:r w:rsidRPr="004232A0">
        <w:rPr>
          <w:rFonts w:ascii="Times New Roman" w:hAnsi="Times New Roman" w:cs="Times New Roman"/>
        </w:rPr>
        <w:t xml:space="preserve"> grupo</w:t>
      </w:r>
      <w:r w:rsidR="002443EA" w:rsidRPr="004232A0">
        <w:rPr>
          <w:rFonts w:ascii="Times New Roman" w:hAnsi="Times New Roman" w:cs="Times New Roman"/>
        </w:rPr>
        <w:t>s</w:t>
      </w:r>
      <w:r w:rsidRPr="004232A0">
        <w:rPr>
          <w:rFonts w:ascii="Times New Roman" w:hAnsi="Times New Roman" w:cs="Times New Roman"/>
        </w:rPr>
        <w:t xml:space="preserve"> medianos y grandes (de 15 a 38 alumnos)</w:t>
      </w:r>
      <w:r w:rsidR="001D6ADC" w:rsidRPr="004232A0">
        <w:rPr>
          <w:rFonts w:ascii="Times New Roman" w:hAnsi="Times New Roman" w:cs="Times New Roman"/>
        </w:rPr>
        <w:t xml:space="preserve"> tales como c</w:t>
      </w:r>
      <w:r w:rsidRPr="004232A0">
        <w:rPr>
          <w:rFonts w:ascii="Times New Roman" w:hAnsi="Times New Roman" w:cs="Times New Roman"/>
        </w:rPr>
        <w:t xml:space="preserve">lase expositiva (tipo conferencia), </w:t>
      </w:r>
      <w:r w:rsidR="001D6ADC" w:rsidRPr="004232A0">
        <w:rPr>
          <w:rFonts w:ascii="Times New Roman" w:hAnsi="Times New Roman" w:cs="Times New Roman"/>
        </w:rPr>
        <w:t>c</w:t>
      </w:r>
      <w:r w:rsidRPr="004232A0">
        <w:rPr>
          <w:rFonts w:ascii="Times New Roman" w:hAnsi="Times New Roman" w:cs="Times New Roman"/>
        </w:rPr>
        <w:t xml:space="preserve">lase expositiva con participación de los estudiantes, </w:t>
      </w:r>
      <w:r w:rsidR="001D6ADC" w:rsidRPr="004232A0">
        <w:rPr>
          <w:rFonts w:ascii="Times New Roman" w:hAnsi="Times New Roman" w:cs="Times New Roman"/>
        </w:rPr>
        <w:t>p</w:t>
      </w:r>
      <w:r w:rsidRPr="004232A0">
        <w:rPr>
          <w:rFonts w:ascii="Times New Roman" w:hAnsi="Times New Roman" w:cs="Times New Roman"/>
        </w:rPr>
        <w:t xml:space="preserve">anel de expertos (diálogo), </w:t>
      </w:r>
      <w:r w:rsidR="001D6ADC" w:rsidRPr="004232A0">
        <w:rPr>
          <w:rFonts w:ascii="Times New Roman" w:hAnsi="Times New Roman" w:cs="Times New Roman"/>
        </w:rPr>
        <w:t>m</w:t>
      </w:r>
      <w:r w:rsidRPr="004232A0">
        <w:rPr>
          <w:rFonts w:ascii="Times New Roman" w:hAnsi="Times New Roman" w:cs="Times New Roman"/>
        </w:rPr>
        <w:t xml:space="preserve">esa redonda y debate, </w:t>
      </w:r>
      <w:r w:rsidR="001D6ADC" w:rsidRPr="004232A0">
        <w:rPr>
          <w:rFonts w:ascii="Times New Roman" w:hAnsi="Times New Roman" w:cs="Times New Roman"/>
        </w:rPr>
        <w:t>f</w:t>
      </w:r>
      <w:r w:rsidRPr="004232A0">
        <w:rPr>
          <w:rFonts w:ascii="Times New Roman" w:hAnsi="Times New Roman" w:cs="Times New Roman"/>
        </w:rPr>
        <w:t xml:space="preserve">oro, </w:t>
      </w:r>
      <w:r w:rsidR="001D6ADC" w:rsidRPr="004232A0">
        <w:rPr>
          <w:rFonts w:ascii="Times New Roman" w:hAnsi="Times New Roman" w:cs="Times New Roman"/>
        </w:rPr>
        <w:t>d</w:t>
      </w:r>
      <w:r w:rsidRPr="004232A0">
        <w:rPr>
          <w:rFonts w:ascii="Times New Roman" w:hAnsi="Times New Roman" w:cs="Times New Roman"/>
        </w:rPr>
        <w:t xml:space="preserve">emostraciones, </w:t>
      </w:r>
      <w:proofErr w:type="spellStart"/>
      <w:r w:rsidR="001D6ADC" w:rsidRPr="004232A0">
        <w:rPr>
          <w:rFonts w:ascii="Times New Roman" w:hAnsi="Times New Roman" w:cs="Times New Roman"/>
          <w:i/>
          <w:iCs/>
        </w:rPr>
        <w:t>t</w:t>
      </w:r>
      <w:r w:rsidRPr="004232A0">
        <w:rPr>
          <w:rFonts w:ascii="Times New Roman" w:hAnsi="Times New Roman" w:cs="Times New Roman"/>
          <w:i/>
          <w:iCs/>
        </w:rPr>
        <w:t>eam</w:t>
      </w:r>
      <w:proofErr w:type="spellEnd"/>
      <w:r w:rsidRPr="004232A0">
        <w:rPr>
          <w:rFonts w:ascii="Times New Roman" w:hAnsi="Times New Roman" w:cs="Times New Roman"/>
          <w:i/>
          <w:iCs/>
        </w:rPr>
        <w:t xml:space="preserve"> </w:t>
      </w:r>
      <w:proofErr w:type="spellStart"/>
      <w:r w:rsidR="001D6ADC" w:rsidRPr="004232A0">
        <w:rPr>
          <w:rFonts w:ascii="Times New Roman" w:hAnsi="Times New Roman" w:cs="Times New Roman"/>
          <w:i/>
          <w:iCs/>
        </w:rPr>
        <w:t>l</w:t>
      </w:r>
      <w:r w:rsidRPr="004232A0">
        <w:rPr>
          <w:rFonts w:ascii="Times New Roman" w:hAnsi="Times New Roman" w:cs="Times New Roman"/>
          <w:i/>
          <w:iCs/>
        </w:rPr>
        <w:t>earning</w:t>
      </w:r>
      <w:proofErr w:type="spellEnd"/>
      <w:r w:rsidRPr="004232A0">
        <w:rPr>
          <w:rFonts w:ascii="Times New Roman" w:hAnsi="Times New Roman" w:cs="Times New Roman"/>
        </w:rPr>
        <w:t xml:space="preserve"> además de las de grupos medianos como: </w:t>
      </w:r>
      <w:r w:rsidR="001D6ADC" w:rsidRPr="004232A0">
        <w:rPr>
          <w:rFonts w:ascii="Times New Roman" w:hAnsi="Times New Roman" w:cs="Times New Roman"/>
        </w:rPr>
        <w:t>d</w:t>
      </w:r>
      <w:r w:rsidRPr="004232A0">
        <w:rPr>
          <w:rFonts w:ascii="Times New Roman" w:hAnsi="Times New Roman" w:cs="Times New Roman"/>
        </w:rPr>
        <w:t xml:space="preserve">iscusión de caso, </w:t>
      </w:r>
      <w:r w:rsidR="001D6ADC" w:rsidRPr="004232A0">
        <w:rPr>
          <w:rFonts w:ascii="Times New Roman" w:hAnsi="Times New Roman" w:cs="Times New Roman"/>
        </w:rPr>
        <w:t>t</w:t>
      </w:r>
      <w:r w:rsidRPr="004232A0">
        <w:rPr>
          <w:rFonts w:ascii="Times New Roman" w:hAnsi="Times New Roman" w:cs="Times New Roman"/>
        </w:rPr>
        <w:t>rabajo práctico/taller</w:t>
      </w:r>
      <w:r w:rsidR="001D6ADC" w:rsidRPr="004232A0">
        <w:rPr>
          <w:rFonts w:ascii="Times New Roman" w:hAnsi="Times New Roman" w:cs="Times New Roman"/>
        </w:rPr>
        <w:t xml:space="preserve"> y s</w:t>
      </w:r>
      <w:r w:rsidRPr="004232A0">
        <w:rPr>
          <w:rFonts w:ascii="Times New Roman" w:hAnsi="Times New Roman" w:cs="Times New Roman"/>
        </w:rPr>
        <w:t>eminario.</w:t>
      </w:r>
    </w:p>
    <w:p w14:paraId="18C29C22" w14:textId="5D448582" w:rsidR="00526E7D" w:rsidRPr="004232A0" w:rsidRDefault="00526E7D"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Estrategias </w:t>
      </w:r>
      <w:r w:rsidR="001D6ADC" w:rsidRPr="004232A0">
        <w:rPr>
          <w:rFonts w:ascii="Times New Roman" w:hAnsi="Times New Roman" w:cs="Times New Roman"/>
        </w:rPr>
        <w:t>d</w:t>
      </w:r>
      <w:r w:rsidRPr="004232A0">
        <w:rPr>
          <w:rFonts w:ascii="Times New Roman" w:hAnsi="Times New Roman" w:cs="Times New Roman"/>
        </w:rPr>
        <w:t>idácticas para</w:t>
      </w:r>
      <w:r w:rsidR="001D6ADC" w:rsidRPr="004232A0">
        <w:rPr>
          <w:rFonts w:ascii="Times New Roman" w:hAnsi="Times New Roman" w:cs="Times New Roman"/>
        </w:rPr>
        <w:t xml:space="preserve"> la enseñanza de los n</w:t>
      </w:r>
      <w:r w:rsidRPr="004232A0">
        <w:rPr>
          <w:rFonts w:ascii="Times New Roman" w:hAnsi="Times New Roman" w:cs="Times New Roman"/>
        </w:rPr>
        <w:t>iveles de organización de la membrana celular y sus receptores en farmacología:</w:t>
      </w:r>
    </w:p>
    <w:p w14:paraId="7CEC81B7" w14:textId="77777777" w:rsidR="00526E7D" w:rsidRPr="004232A0" w:rsidRDefault="00526E7D" w:rsidP="004232A0">
      <w:pPr>
        <w:spacing w:after="0" w:line="480" w:lineRule="auto"/>
        <w:jc w:val="both"/>
        <w:rPr>
          <w:rFonts w:ascii="Times New Roman" w:hAnsi="Times New Roman" w:cs="Times New Roman"/>
        </w:rPr>
      </w:pPr>
      <w:r w:rsidRPr="004232A0">
        <w:rPr>
          <w:rFonts w:ascii="Times New Roman" w:hAnsi="Times New Roman" w:cs="Times New Roman"/>
        </w:rPr>
        <w:t>Para el desarrollo del tema llevaremos a cabo una clase expositiva con la participación activa de los estudiantes, dos viñetas clínicas y un foro.</w:t>
      </w:r>
    </w:p>
    <w:p w14:paraId="2D654669" w14:textId="67EC5729" w:rsidR="003C4BC3" w:rsidRPr="004232A0" w:rsidRDefault="00526E7D" w:rsidP="004232A0">
      <w:pPr>
        <w:spacing w:after="0" w:line="480" w:lineRule="auto"/>
        <w:jc w:val="both"/>
        <w:rPr>
          <w:rFonts w:ascii="Times New Roman" w:hAnsi="Times New Roman" w:cs="Times New Roman"/>
        </w:rPr>
      </w:pPr>
      <w:r w:rsidRPr="004232A0">
        <w:rPr>
          <w:rFonts w:ascii="Times New Roman" w:hAnsi="Times New Roman" w:cs="Times New Roman"/>
        </w:rPr>
        <w:t>Clase expositiva (tipo conferencia): está justificada esta estrategia didáctica debido a que los grupos son de entre 23 y 36 alumnos en la Unidad Académica en el Programa Educativo de Medico General, la audiencia de esta estrategia aplica para grupos grandes y medianos, se busca introducir el tema de Niveles de organización en la comunicación celular y receptores, y su estructura y función, aclarando conceptos que son importantes</w:t>
      </w:r>
    </w:p>
    <w:p w14:paraId="125E25B7" w14:textId="77777777" w:rsidR="00526E7D" w:rsidRPr="004232A0" w:rsidRDefault="00526E7D"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La clase expositiva es una herramienta metodológica que consiste, principalmente, en la presentación oral de un tema. Su propósito es transmitir información, propiciando la comprensión de un tópico. Para ello el docente puede apoyarse en esquemas, ejemplos, analogías o algún tipo de apoyo visual. Lo que define una clase expositiva es que la comunicación es unidireccional y el contenido entregado está altamente organizado, jerarquizado, destacando los aspectos centrales. Generalmente, incluye un </w:t>
      </w:r>
      <w:r w:rsidRPr="004232A0">
        <w:rPr>
          <w:rFonts w:ascii="Times New Roman" w:hAnsi="Times New Roman" w:cs="Times New Roman"/>
        </w:rPr>
        <w:lastRenderedPageBreak/>
        <w:t>temario al comienzo y una síntesis al final. El apoyo de esquemas y audiovisuales es central y está siempre al servicio de la comprensión del tema que se presenta, por lo tanto, es una clase “muy pensada” y debe contener lo esencial.</w:t>
      </w:r>
    </w:p>
    <w:p w14:paraId="70D8A01A" w14:textId="759858BD" w:rsidR="00526E7D" w:rsidRPr="004232A0" w:rsidRDefault="001D6ADC" w:rsidP="004232A0">
      <w:pPr>
        <w:spacing w:after="0" w:line="480" w:lineRule="auto"/>
        <w:jc w:val="both"/>
        <w:rPr>
          <w:rFonts w:ascii="Times New Roman" w:hAnsi="Times New Roman" w:cs="Times New Roman"/>
        </w:rPr>
      </w:pPr>
      <w:r w:rsidRPr="004232A0">
        <w:rPr>
          <w:rFonts w:ascii="Times New Roman" w:hAnsi="Times New Roman" w:cs="Times New Roman"/>
        </w:rPr>
        <w:t>Secuencia didáctica para la clase expositiva</w:t>
      </w:r>
      <w:r w:rsidR="00526E7D" w:rsidRPr="004232A0">
        <w:rPr>
          <w:rFonts w:ascii="Times New Roman" w:hAnsi="Times New Roman" w:cs="Times New Roman"/>
        </w:rPr>
        <w:t>:</w:t>
      </w:r>
    </w:p>
    <w:p w14:paraId="7E1A3A40" w14:textId="7F410403" w:rsidR="00217A08" w:rsidRPr="004232A0" w:rsidRDefault="00526E7D" w:rsidP="00E3464F">
      <w:pPr>
        <w:numPr>
          <w:ilvl w:val="0"/>
          <w:numId w:val="9"/>
        </w:numPr>
        <w:spacing w:after="0" w:line="480" w:lineRule="auto"/>
        <w:ind w:left="142" w:hanging="142"/>
        <w:jc w:val="both"/>
        <w:rPr>
          <w:rFonts w:ascii="Times New Roman" w:hAnsi="Times New Roman" w:cs="Times New Roman"/>
        </w:rPr>
      </w:pPr>
      <w:r w:rsidRPr="004232A0">
        <w:rPr>
          <w:rFonts w:ascii="Times New Roman" w:hAnsi="Times New Roman" w:cs="Times New Roman"/>
        </w:rPr>
        <w:t>Definir contenidos que se quiere transmitir</w:t>
      </w:r>
    </w:p>
    <w:p w14:paraId="5E03451B" w14:textId="2C20BEB6" w:rsidR="00526E7D" w:rsidRPr="004232A0" w:rsidRDefault="00526E7D" w:rsidP="00E3464F">
      <w:pPr>
        <w:numPr>
          <w:ilvl w:val="0"/>
          <w:numId w:val="9"/>
        </w:numPr>
        <w:spacing w:after="0" w:line="480" w:lineRule="auto"/>
        <w:ind w:left="142" w:hanging="142"/>
        <w:jc w:val="both"/>
        <w:rPr>
          <w:rFonts w:ascii="Times New Roman" w:hAnsi="Times New Roman" w:cs="Times New Roman"/>
        </w:rPr>
      </w:pPr>
      <w:r w:rsidRPr="004232A0">
        <w:rPr>
          <w:rFonts w:ascii="Times New Roman" w:hAnsi="Times New Roman" w:cs="Times New Roman"/>
        </w:rPr>
        <w:t>Investigar qué es lo que saben los estudiantes de los contenidos definidos</w:t>
      </w:r>
    </w:p>
    <w:p w14:paraId="3E7EF9CC" w14:textId="3941CB4B" w:rsidR="00526E7D" w:rsidRPr="004232A0" w:rsidRDefault="00526E7D" w:rsidP="00E3464F">
      <w:pPr>
        <w:numPr>
          <w:ilvl w:val="0"/>
          <w:numId w:val="9"/>
        </w:numPr>
        <w:spacing w:after="0" w:line="480" w:lineRule="auto"/>
        <w:ind w:left="142" w:hanging="142"/>
        <w:jc w:val="both"/>
        <w:rPr>
          <w:rFonts w:ascii="Times New Roman" w:hAnsi="Times New Roman" w:cs="Times New Roman"/>
        </w:rPr>
      </w:pPr>
      <w:r w:rsidRPr="004232A0">
        <w:rPr>
          <w:rFonts w:ascii="Times New Roman" w:hAnsi="Times New Roman" w:cs="Times New Roman"/>
        </w:rPr>
        <w:t>Ajustar los contenidos a lo que saben los estudiantes</w:t>
      </w:r>
    </w:p>
    <w:p w14:paraId="2841CA8C" w14:textId="0DCE2A84" w:rsidR="00526E7D" w:rsidRPr="004232A0" w:rsidRDefault="00526E7D" w:rsidP="00E3464F">
      <w:pPr>
        <w:numPr>
          <w:ilvl w:val="0"/>
          <w:numId w:val="9"/>
        </w:numPr>
        <w:spacing w:after="0" w:line="480" w:lineRule="auto"/>
        <w:ind w:left="142" w:hanging="142"/>
        <w:jc w:val="both"/>
        <w:rPr>
          <w:rFonts w:ascii="Times New Roman" w:hAnsi="Times New Roman" w:cs="Times New Roman"/>
        </w:rPr>
      </w:pPr>
      <w:r w:rsidRPr="004232A0">
        <w:rPr>
          <w:rFonts w:ascii="Times New Roman" w:hAnsi="Times New Roman" w:cs="Times New Roman"/>
        </w:rPr>
        <w:t>Determinar los objetivos de la actividad</w:t>
      </w:r>
    </w:p>
    <w:p w14:paraId="7F04229D" w14:textId="42FD6310" w:rsidR="00526E7D" w:rsidRPr="004232A0" w:rsidRDefault="00526E7D" w:rsidP="008462BF">
      <w:pPr>
        <w:numPr>
          <w:ilvl w:val="0"/>
          <w:numId w:val="9"/>
        </w:numPr>
        <w:spacing w:after="0" w:line="480" w:lineRule="auto"/>
        <w:ind w:left="284" w:hanging="284"/>
        <w:jc w:val="both"/>
        <w:rPr>
          <w:rFonts w:ascii="Times New Roman" w:hAnsi="Times New Roman" w:cs="Times New Roman"/>
        </w:rPr>
      </w:pPr>
      <w:r w:rsidRPr="004232A0">
        <w:rPr>
          <w:rFonts w:ascii="Times New Roman" w:hAnsi="Times New Roman" w:cs="Times New Roman"/>
        </w:rPr>
        <w:t>Organizar los contenidos en función de los objetivos</w:t>
      </w:r>
    </w:p>
    <w:p w14:paraId="5CB0E55B" w14:textId="2E13A714" w:rsidR="00526E7D" w:rsidRPr="004232A0" w:rsidRDefault="00526E7D" w:rsidP="008462BF">
      <w:pPr>
        <w:numPr>
          <w:ilvl w:val="0"/>
          <w:numId w:val="9"/>
        </w:numPr>
        <w:spacing w:after="0" w:line="480" w:lineRule="auto"/>
        <w:ind w:left="284" w:hanging="284"/>
        <w:jc w:val="both"/>
        <w:rPr>
          <w:rFonts w:ascii="Times New Roman" w:hAnsi="Times New Roman" w:cs="Times New Roman"/>
        </w:rPr>
      </w:pPr>
      <w:r w:rsidRPr="004232A0">
        <w:rPr>
          <w:rFonts w:ascii="Times New Roman" w:hAnsi="Times New Roman" w:cs="Times New Roman"/>
        </w:rPr>
        <w:t>Discriminar entre l</w:t>
      </w:r>
      <w:r w:rsidR="001D6ADC" w:rsidRPr="004232A0">
        <w:rPr>
          <w:rFonts w:ascii="Times New Roman" w:hAnsi="Times New Roman" w:cs="Times New Roman"/>
        </w:rPr>
        <w:t>as ideas principales y secundarias del tema</w:t>
      </w:r>
    </w:p>
    <w:p w14:paraId="095BCBDF" w14:textId="23E89E75" w:rsidR="00526E7D" w:rsidRPr="004232A0" w:rsidRDefault="00526E7D" w:rsidP="008462BF">
      <w:pPr>
        <w:numPr>
          <w:ilvl w:val="0"/>
          <w:numId w:val="9"/>
        </w:numPr>
        <w:spacing w:after="0" w:line="480" w:lineRule="auto"/>
        <w:ind w:left="284" w:hanging="284"/>
        <w:jc w:val="both"/>
        <w:rPr>
          <w:rFonts w:ascii="Times New Roman" w:hAnsi="Times New Roman" w:cs="Times New Roman"/>
        </w:rPr>
      </w:pPr>
      <w:r w:rsidRPr="004232A0">
        <w:rPr>
          <w:rFonts w:ascii="Times New Roman" w:hAnsi="Times New Roman" w:cs="Times New Roman"/>
        </w:rPr>
        <w:t>Preparar esquemas que ayuden a la organización de los contenidos</w:t>
      </w:r>
    </w:p>
    <w:p w14:paraId="21A8EE80" w14:textId="71B7669E" w:rsidR="00526E7D" w:rsidRPr="004232A0" w:rsidRDefault="00526E7D" w:rsidP="008462BF">
      <w:pPr>
        <w:numPr>
          <w:ilvl w:val="0"/>
          <w:numId w:val="9"/>
        </w:numPr>
        <w:spacing w:after="0" w:line="480" w:lineRule="auto"/>
        <w:ind w:left="284" w:hanging="284"/>
        <w:jc w:val="both"/>
        <w:rPr>
          <w:rFonts w:ascii="Times New Roman" w:hAnsi="Times New Roman" w:cs="Times New Roman"/>
        </w:rPr>
      </w:pPr>
      <w:r w:rsidRPr="004232A0">
        <w:rPr>
          <w:rFonts w:ascii="Times New Roman" w:hAnsi="Times New Roman" w:cs="Times New Roman"/>
        </w:rPr>
        <w:t>Preparar gráficas que permitan clarificar las ideas centrales</w:t>
      </w:r>
    </w:p>
    <w:p w14:paraId="68D258B9" w14:textId="4AA9DE06" w:rsidR="00526E7D" w:rsidRPr="004232A0" w:rsidRDefault="00526E7D" w:rsidP="008462BF">
      <w:pPr>
        <w:numPr>
          <w:ilvl w:val="0"/>
          <w:numId w:val="9"/>
        </w:numPr>
        <w:spacing w:after="0" w:line="480" w:lineRule="auto"/>
        <w:ind w:left="284" w:hanging="284"/>
        <w:jc w:val="both"/>
        <w:rPr>
          <w:rFonts w:ascii="Times New Roman" w:hAnsi="Times New Roman" w:cs="Times New Roman"/>
        </w:rPr>
      </w:pPr>
      <w:r w:rsidRPr="004232A0">
        <w:rPr>
          <w:rFonts w:ascii="Times New Roman" w:hAnsi="Times New Roman" w:cs="Times New Roman"/>
        </w:rPr>
        <w:t>Ajustar la exposición a no más de 50 min</w:t>
      </w:r>
    </w:p>
    <w:p w14:paraId="47B29F95" w14:textId="59DF39AD" w:rsidR="00526E7D" w:rsidRPr="004232A0" w:rsidRDefault="00526E7D" w:rsidP="004232A0">
      <w:pPr>
        <w:spacing w:after="0" w:line="480" w:lineRule="auto"/>
        <w:jc w:val="both"/>
        <w:rPr>
          <w:rFonts w:ascii="Times New Roman" w:hAnsi="Times New Roman" w:cs="Times New Roman"/>
        </w:rPr>
      </w:pPr>
      <w:r w:rsidRPr="004232A0">
        <w:rPr>
          <w:rFonts w:ascii="Times New Roman" w:hAnsi="Times New Roman" w:cs="Times New Roman"/>
        </w:rPr>
        <w:t>Utilizar no más de 15 diapositivas, con pocas palabras y de preferencia incluir esquemas o figuras más que textos</w:t>
      </w:r>
    </w:p>
    <w:p w14:paraId="3E7FDB8C" w14:textId="6AA20933" w:rsidR="00217A08" w:rsidRPr="004232A0" w:rsidRDefault="00217A08" w:rsidP="0026794D">
      <w:pPr>
        <w:spacing w:after="0" w:line="480" w:lineRule="auto"/>
        <w:jc w:val="both"/>
        <w:rPr>
          <w:rFonts w:ascii="Times New Roman" w:hAnsi="Times New Roman" w:cs="Times New Roman"/>
        </w:rPr>
      </w:pPr>
      <w:r w:rsidRPr="004232A0">
        <w:rPr>
          <w:rFonts w:ascii="Times New Roman" w:hAnsi="Times New Roman" w:cs="Times New Roman"/>
        </w:rPr>
        <w:t xml:space="preserve">Las otras estrategias </w:t>
      </w:r>
      <w:r w:rsidR="00A85CEA" w:rsidRPr="004232A0">
        <w:rPr>
          <w:rFonts w:ascii="Times New Roman" w:hAnsi="Times New Roman" w:cs="Times New Roman"/>
        </w:rPr>
        <w:t>para</w:t>
      </w:r>
      <w:r w:rsidRPr="004232A0">
        <w:rPr>
          <w:rFonts w:ascii="Times New Roman" w:hAnsi="Times New Roman" w:cs="Times New Roman"/>
        </w:rPr>
        <w:t xml:space="preserve"> utilizar son viñetas clínicas:</w:t>
      </w:r>
    </w:p>
    <w:p w14:paraId="4A166F3D" w14:textId="77777777" w:rsidR="00217A08" w:rsidRPr="004232A0" w:rsidRDefault="00217A08" w:rsidP="0026794D">
      <w:pPr>
        <w:pStyle w:val="Ttulo1"/>
      </w:pPr>
      <w:r w:rsidRPr="004232A0">
        <w:t>PRESENTACIÓN Y DISCUSIÓN DE UN CASO CLÍNICO</w:t>
      </w:r>
    </w:p>
    <w:p w14:paraId="59B647C8" w14:textId="1AFCBE3E"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Esta estrategia se aplica para la discusión de </w:t>
      </w:r>
      <w:r w:rsidR="00A85CEA" w:rsidRPr="004232A0">
        <w:rPr>
          <w:rFonts w:ascii="Times New Roman" w:hAnsi="Times New Roman" w:cs="Times New Roman"/>
        </w:rPr>
        <w:t xml:space="preserve">un </w:t>
      </w:r>
      <w:r w:rsidRPr="004232A0">
        <w:rPr>
          <w:rFonts w:ascii="Times New Roman" w:hAnsi="Times New Roman" w:cs="Times New Roman"/>
        </w:rPr>
        <w:t xml:space="preserve">caso, </w:t>
      </w:r>
      <w:r w:rsidR="00A85CEA" w:rsidRPr="004232A0">
        <w:rPr>
          <w:rFonts w:ascii="Times New Roman" w:hAnsi="Times New Roman" w:cs="Times New Roman"/>
        </w:rPr>
        <w:t>uno de los principales objetivos es</w:t>
      </w:r>
      <w:r w:rsidRPr="004232A0">
        <w:rPr>
          <w:rFonts w:ascii="Times New Roman" w:hAnsi="Times New Roman" w:cs="Times New Roman"/>
        </w:rPr>
        <w:t xml:space="preserve"> ejercitar el razonamiento clínico </w:t>
      </w:r>
      <w:r w:rsidR="00A85CEA" w:rsidRPr="004232A0">
        <w:rPr>
          <w:rFonts w:ascii="Times New Roman" w:hAnsi="Times New Roman" w:cs="Times New Roman"/>
        </w:rPr>
        <w:t xml:space="preserve">y el </w:t>
      </w:r>
      <w:r w:rsidRPr="004232A0">
        <w:rPr>
          <w:rFonts w:ascii="Times New Roman" w:hAnsi="Times New Roman" w:cs="Times New Roman"/>
        </w:rPr>
        <w:t>pensamiento crítico a partir de caso</w:t>
      </w:r>
      <w:r w:rsidR="00A85CEA" w:rsidRPr="004232A0">
        <w:rPr>
          <w:rFonts w:ascii="Times New Roman" w:hAnsi="Times New Roman" w:cs="Times New Roman"/>
        </w:rPr>
        <w:t>s</w:t>
      </w:r>
      <w:r w:rsidRPr="004232A0">
        <w:rPr>
          <w:rFonts w:ascii="Times New Roman" w:hAnsi="Times New Roman" w:cs="Times New Roman"/>
        </w:rPr>
        <w:t xml:space="preserve"> clínicos</w:t>
      </w:r>
      <w:r w:rsidR="00A85CEA" w:rsidRPr="004232A0">
        <w:rPr>
          <w:rFonts w:ascii="Times New Roman" w:hAnsi="Times New Roman" w:cs="Times New Roman"/>
        </w:rPr>
        <w:t xml:space="preserve">, </w:t>
      </w:r>
      <w:r w:rsidRPr="004232A0">
        <w:rPr>
          <w:rFonts w:ascii="Times New Roman" w:hAnsi="Times New Roman" w:cs="Times New Roman"/>
        </w:rPr>
        <w:t>para la integración del conocimiento</w:t>
      </w:r>
      <w:r w:rsidR="00A85CEA" w:rsidRPr="004232A0">
        <w:rPr>
          <w:rFonts w:ascii="Times New Roman" w:hAnsi="Times New Roman" w:cs="Times New Roman"/>
        </w:rPr>
        <w:t xml:space="preserve"> explorando en la</w:t>
      </w:r>
      <w:r w:rsidRPr="004232A0">
        <w:rPr>
          <w:rFonts w:ascii="Times New Roman" w:hAnsi="Times New Roman" w:cs="Times New Roman"/>
        </w:rPr>
        <w:t xml:space="preserve"> clase expositiva, para construir un diagnóstico que permite desarrollar y/o proponer un plan terapéutico, establecer </w:t>
      </w:r>
      <w:r w:rsidR="00A85CEA" w:rsidRPr="004232A0">
        <w:rPr>
          <w:rFonts w:ascii="Times New Roman" w:hAnsi="Times New Roman" w:cs="Times New Roman"/>
        </w:rPr>
        <w:t>un pronóstico</w:t>
      </w:r>
      <w:r w:rsidRPr="004232A0">
        <w:rPr>
          <w:rFonts w:ascii="Times New Roman" w:hAnsi="Times New Roman" w:cs="Times New Roman"/>
        </w:rPr>
        <w:t xml:space="preserve"> y explicar eventuales auxiliares diagnósticos para complementar o reformular el diagnostico, se busca hacer relevante el contenido del tema revisado y se introduce a través de un caso, el que puede ser resuelto</w:t>
      </w:r>
      <w:r w:rsidR="00A85CEA" w:rsidRPr="004232A0">
        <w:rPr>
          <w:rFonts w:ascii="Times New Roman" w:hAnsi="Times New Roman" w:cs="Times New Roman"/>
        </w:rPr>
        <w:t xml:space="preserve"> </w:t>
      </w:r>
      <w:r w:rsidRPr="004232A0">
        <w:rPr>
          <w:rFonts w:ascii="Times New Roman" w:hAnsi="Times New Roman" w:cs="Times New Roman"/>
        </w:rPr>
        <w:t>en parte en forma autónoma por los alumnos. Para poder resolver el caso completo necesitan</w:t>
      </w:r>
      <w:r w:rsidR="00A85CEA" w:rsidRPr="004232A0">
        <w:rPr>
          <w:rFonts w:ascii="Times New Roman" w:hAnsi="Times New Roman" w:cs="Times New Roman"/>
        </w:rPr>
        <w:t xml:space="preserve"> tener un nivel de comprensión profundo del fenómeno, por lo que, el resultado de aprendizaje debe est</w:t>
      </w:r>
      <w:r w:rsidR="005676F7" w:rsidRPr="004232A0">
        <w:rPr>
          <w:rFonts w:ascii="Times New Roman" w:hAnsi="Times New Roman" w:cs="Times New Roman"/>
        </w:rPr>
        <w:t>a</w:t>
      </w:r>
      <w:r w:rsidR="00A85CEA" w:rsidRPr="004232A0">
        <w:rPr>
          <w:rFonts w:ascii="Times New Roman" w:hAnsi="Times New Roman" w:cs="Times New Roman"/>
        </w:rPr>
        <w:t>r bien identificado en la planeación didáctica del profesor</w:t>
      </w:r>
      <w:r w:rsidRPr="004232A0">
        <w:rPr>
          <w:rFonts w:ascii="Times New Roman" w:hAnsi="Times New Roman" w:cs="Times New Roman"/>
        </w:rPr>
        <w:t>.</w:t>
      </w:r>
    </w:p>
    <w:p w14:paraId="40ECAE94" w14:textId="4993EEF4"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El objetivo de la discusión de caso es</w:t>
      </w:r>
      <w:r w:rsidR="005676F7" w:rsidRPr="004232A0">
        <w:rPr>
          <w:rFonts w:ascii="Times New Roman" w:hAnsi="Times New Roman" w:cs="Times New Roman"/>
        </w:rPr>
        <w:t xml:space="preserve"> de nivel</w:t>
      </w:r>
      <w:r w:rsidRPr="004232A0">
        <w:rPr>
          <w:rFonts w:ascii="Times New Roman" w:hAnsi="Times New Roman" w:cs="Times New Roman"/>
        </w:rPr>
        <w:t xml:space="preserve">: </w:t>
      </w:r>
      <w:r w:rsidR="005676F7" w:rsidRPr="004232A0">
        <w:rPr>
          <w:rFonts w:ascii="Times New Roman" w:hAnsi="Times New Roman" w:cs="Times New Roman"/>
        </w:rPr>
        <w:t>c</w:t>
      </w:r>
      <w:r w:rsidRPr="004232A0">
        <w:rPr>
          <w:rFonts w:ascii="Times New Roman" w:hAnsi="Times New Roman" w:cs="Times New Roman"/>
        </w:rPr>
        <w:t>ognitivo-</w:t>
      </w:r>
      <w:r w:rsidR="005676F7" w:rsidRPr="004232A0">
        <w:rPr>
          <w:rFonts w:ascii="Times New Roman" w:hAnsi="Times New Roman" w:cs="Times New Roman"/>
        </w:rPr>
        <w:t>p</w:t>
      </w:r>
      <w:r w:rsidRPr="004232A0">
        <w:rPr>
          <w:rFonts w:ascii="Times New Roman" w:hAnsi="Times New Roman" w:cs="Times New Roman"/>
        </w:rPr>
        <w:t>rácticos</w:t>
      </w:r>
    </w:p>
    <w:p w14:paraId="52F24552" w14:textId="6C1365FD"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lastRenderedPageBreak/>
        <w:t xml:space="preserve">Las </w:t>
      </w:r>
      <w:r w:rsidR="005676F7" w:rsidRPr="004232A0">
        <w:rPr>
          <w:rFonts w:ascii="Times New Roman" w:hAnsi="Times New Roman" w:cs="Times New Roman"/>
        </w:rPr>
        <w:t>v</w:t>
      </w:r>
      <w:r w:rsidRPr="004232A0">
        <w:rPr>
          <w:rFonts w:ascii="Times New Roman" w:hAnsi="Times New Roman" w:cs="Times New Roman"/>
        </w:rPr>
        <w:t xml:space="preserve">entajas de esta estrategia </w:t>
      </w:r>
      <w:r w:rsidR="005676F7" w:rsidRPr="004232A0">
        <w:rPr>
          <w:rFonts w:ascii="Times New Roman" w:hAnsi="Times New Roman" w:cs="Times New Roman"/>
        </w:rPr>
        <w:t>d</w:t>
      </w:r>
      <w:r w:rsidRPr="004232A0">
        <w:rPr>
          <w:rFonts w:ascii="Times New Roman" w:hAnsi="Times New Roman" w:cs="Times New Roman"/>
        </w:rPr>
        <w:t xml:space="preserve">idáctica es que los alumnos suelen mostrar interés en el aprendizaje de sus compañeros lo que incentiva la colaboración, </w:t>
      </w:r>
      <w:r w:rsidR="00A671A2" w:rsidRPr="004232A0">
        <w:rPr>
          <w:rFonts w:ascii="Times New Roman" w:hAnsi="Times New Roman" w:cs="Times New Roman"/>
        </w:rPr>
        <w:t>p</w:t>
      </w:r>
      <w:r w:rsidRPr="004232A0">
        <w:rPr>
          <w:rFonts w:ascii="Times New Roman" w:hAnsi="Times New Roman" w:cs="Times New Roman"/>
        </w:rPr>
        <w:t xml:space="preserve">ermite detectar errores en forma inmediata y solucionarlos en forma colectiva, </w:t>
      </w:r>
      <w:r w:rsidR="00A671A2" w:rsidRPr="004232A0">
        <w:rPr>
          <w:rFonts w:ascii="Times New Roman" w:hAnsi="Times New Roman" w:cs="Times New Roman"/>
        </w:rPr>
        <w:t>p</w:t>
      </w:r>
      <w:r w:rsidRPr="004232A0">
        <w:rPr>
          <w:rFonts w:ascii="Times New Roman" w:hAnsi="Times New Roman" w:cs="Times New Roman"/>
        </w:rPr>
        <w:t xml:space="preserve">ermite integrar la teoría con la práctica y </w:t>
      </w:r>
      <w:r w:rsidR="005676F7" w:rsidRPr="004232A0">
        <w:rPr>
          <w:rFonts w:ascii="Times New Roman" w:hAnsi="Times New Roman" w:cs="Times New Roman"/>
        </w:rPr>
        <w:t>f</w:t>
      </w:r>
      <w:r w:rsidRPr="004232A0">
        <w:rPr>
          <w:rFonts w:ascii="Times New Roman" w:hAnsi="Times New Roman" w:cs="Times New Roman"/>
        </w:rPr>
        <w:t xml:space="preserve">acilita la asimilación de las situaciones inesperadas y el tratamiento de ellas, también existen desventajas y es debido a que, </w:t>
      </w:r>
      <w:r w:rsidR="005676F7" w:rsidRPr="004232A0">
        <w:rPr>
          <w:rFonts w:ascii="Times New Roman" w:hAnsi="Times New Roman" w:cs="Times New Roman"/>
        </w:rPr>
        <w:t>e</w:t>
      </w:r>
      <w:r w:rsidRPr="004232A0">
        <w:rPr>
          <w:rFonts w:ascii="Times New Roman" w:hAnsi="Times New Roman" w:cs="Times New Roman"/>
        </w:rPr>
        <w:t xml:space="preserve">s necesario dedicar tiempo extra en entrenar a los alumnos en la presentación y preparación de los casos. La presentación debe ser fluida y se requieren habilidades básicas de comunicación (mantener la atención de la audiencia, tener un tono de voz adecuado, </w:t>
      </w:r>
      <w:proofErr w:type="spellStart"/>
      <w:r w:rsidRPr="004232A0">
        <w:rPr>
          <w:rFonts w:ascii="Times New Roman" w:hAnsi="Times New Roman" w:cs="Times New Roman"/>
        </w:rPr>
        <w:t>etc</w:t>
      </w:r>
      <w:proofErr w:type="spellEnd"/>
      <w:r w:rsidRPr="004232A0">
        <w:rPr>
          <w:rFonts w:ascii="Times New Roman" w:hAnsi="Times New Roman" w:cs="Times New Roman"/>
        </w:rPr>
        <w:t xml:space="preserve">) entre otros, y si la persona que presenta no ha pensado en aquello que es relevante decir y si no se ha planteado algunas hipótesis o no ha encontrado ninguna contradicción o ninguna pregunta interesante que “active” el pensamiento de quienes escuchan el caso, </w:t>
      </w:r>
      <w:r w:rsidR="00354399" w:rsidRPr="004232A0">
        <w:rPr>
          <w:rFonts w:ascii="Times New Roman" w:hAnsi="Times New Roman" w:cs="Times New Roman"/>
        </w:rPr>
        <w:t>este</w:t>
      </w:r>
      <w:r w:rsidRPr="004232A0">
        <w:rPr>
          <w:rFonts w:ascii="Times New Roman" w:hAnsi="Times New Roman" w:cs="Times New Roman"/>
        </w:rPr>
        <w:t xml:space="preserve"> escenario pierde toda su potencia como escenario de aprendizaje. </w:t>
      </w:r>
      <w:r w:rsidR="00D751EE" w:rsidRPr="004232A0">
        <w:rPr>
          <w:rFonts w:ascii="Times New Roman" w:hAnsi="Times New Roman" w:cs="Times New Roman"/>
          <w:b/>
          <w:bCs/>
        </w:rPr>
        <w:t>3</w:t>
      </w:r>
      <w:r w:rsidR="00557C16" w:rsidRPr="004232A0">
        <w:rPr>
          <w:rFonts w:ascii="Times New Roman" w:hAnsi="Times New Roman" w:cs="Times New Roman"/>
        </w:rPr>
        <w:t xml:space="preserve"> </w:t>
      </w:r>
    </w:p>
    <w:p w14:paraId="335A47A9" w14:textId="1AC49133"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Descripción de la </w:t>
      </w:r>
      <w:r w:rsidR="005676F7" w:rsidRPr="004232A0">
        <w:rPr>
          <w:rFonts w:ascii="Times New Roman" w:hAnsi="Times New Roman" w:cs="Times New Roman"/>
        </w:rPr>
        <w:t>e</w:t>
      </w:r>
      <w:r w:rsidRPr="004232A0">
        <w:rPr>
          <w:rFonts w:ascii="Times New Roman" w:hAnsi="Times New Roman" w:cs="Times New Roman"/>
        </w:rPr>
        <w:t xml:space="preserve">strategia didáctica: </w:t>
      </w:r>
      <w:r w:rsidR="005676F7" w:rsidRPr="004232A0">
        <w:rPr>
          <w:rFonts w:ascii="Times New Roman" w:hAnsi="Times New Roman" w:cs="Times New Roman"/>
        </w:rPr>
        <w:t>la</w:t>
      </w:r>
      <w:r w:rsidRPr="004232A0">
        <w:rPr>
          <w:rFonts w:ascii="Times New Roman" w:hAnsi="Times New Roman" w:cs="Times New Roman"/>
        </w:rPr>
        <w:t xml:space="preserve">s discusiones de caso se realizan habitualmente en los hospitales, clínicas, policlínicos consultorios o en aulas que posean la infraestructura adecuada para realizar discusiones diagnósticas. En una primera aproximación, los estudios de casos pueden ser imaginarios y abstractos, para luego pasar a discutir problemas reales de pacientes hospitalizados, en donde se desempeña </w:t>
      </w:r>
      <w:r w:rsidR="005676F7" w:rsidRPr="004232A0">
        <w:rPr>
          <w:rFonts w:ascii="Times New Roman" w:hAnsi="Times New Roman" w:cs="Times New Roman"/>
        </w:rPr>
        <w:t xml:space="preserve">de forma </w:t>
      </w:r>
      <w:r w:rsidRPr="004232A0">
        <w:rPr>
          <w:rFonts w:ascii="Times New Roman" w:hAnsi="Times New Roman" w:cs="Times New Roman"/>
        </w:rPr>
        <w:t>práctica. En ellas participan los estudiantes bajo la guía del profesor y el especialista de mayor nivel y experiencia. Un estudiante debe presentar y discutir el caso que se le ha asignado para la solución individual del problema de salud de un paciente. Los otros estudiantes también preparan el ejercicio. El profesor finalmente evaluará la participación de los estudiantes y otros a su cargo, corregirá errores, introducirá nuevos conceptos y realizará el juicio final sobre el caso. Para lograr los ejercicios es fundamental la realización de una buena Historia Clínica, donde sea practicada una buena anamnesis o interrogatorio y un buen examen físico.</w:t>
      </w:r>
    </w:p>
    <w:p w14:paraId="297BF550"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Recomendaciones </w:t>
      </w:r>
    </w:p>
    <w:p w14:paraId="137ECC84" w14:textId="5458FFC0" w:rsidR="00217A08" w:rsidRPr="004232A0" w:rsidRDefault="00217A08" w:rsidP="0026794D">
      <w:pPr>
        <w:numPr>
          <w:ilvl w:val="0"/>
          <w:numId w:val="12"/>
        </w:numPr>
        <w:spacing w:after="0" w:line="480" w:lineRule="auto"/>
        <w:ind w:left="284" w:hanging="284"/>
        <w:jc w:val="both"/>
        <w:rPr>
          <w:rFonts w:ascii="Times New Roman" w:hAnsi="Times New Roman" w:cs="Times New Roman"/>
        </w:rPr>
      </w:pPr>
      <w:r w:rsidRPr="004232A0">
        <w:rPr>
          <w:rFonts w:ascii="Times New Roman" w:hAnsi="Times New Roman" w:cs="Times New Roman"/>
        </w:rPr>
        <w:t>Es importante que el instructor no exprese sus opiniones de manera adelantada del caso.</w:t>
      </w:r>
    </w:p>
    <w:p w14:paraId="02789E40" w14:textId="50FDE7B7" w:rsidR="00217A08" w:rsidRPr="004232A0" w:rsidRDefault="00217A08" w:rsidP="0026794D">
      <w:pPr>
        <w:numPr>
          <w:ilvl w:val="0"/>
          <w:numId w:val="12"/>
        </w:numPr>
        <w:spacing w:after="0" w:line="480" w:lineRule="auto"/>
        <w:ind w:left="284" w:hanging="284"/>
        <w:jc w:val="both"/>
        <w:rPr>
          <w:rFonts w:ascii="Times New Roman" w:hAnsi="Times New Roman" w:cs="Times New Roman"/>
        </w:rPr>
      </w:pPr>
      <w:r w:rsidRPr="004232A0">
        <w:rPr>
          <w:rFonts w:ascii="Times New Roman" w:hAnsi="Times New Roman" w:cs="Times New Roman"/>
        </w:rPr>
        <w:t>Considerar que en algunos casos no existe una solución única.</w:t>
      </w:r>
    </w:p>
    <w:p w14:paraId="685BBCDD" w14:textId="1FDEFA01" w:rsidR="00217A08" w:rsidRPr="004232A0" w:rsidRDefault="00217A08" w:rsidP="0026794D">
      <w:pPr>
        <w:numPr>
          <w:ilvl w:val="0"/>
          <w:numId w:val="12"/>
        </w:numPr>
        <w:spacing w:after="0" w:line="480" w:lineRule="auto"/>
        <w:ind w:left="284" w:hanging="284"/>
        <w:jc w:val="both"/>
        <w:rPr>
          <w:rFonts w:ascii="Times New Roman" w:hAnsi="Times New Roman" w:cs="Times New Roman"/>
        </w:rPr>
      </w:pPr>
      <w:r w:rsidRPr="004232A0">
        <w:rPr>
          <w:rFonts w:ascii="Times New Roman" w:hAnsi="Times New Roman" w:cs="Times New Roman"/>
        </w:rPr>
        <w:t>Señalar puntos débiles del análisis de los grupos.</w:t>
      </w:r>
    </w:p>
    <w:p w14:paraId="22694C4C" w14:textId="4829C025" w:rsidR="00217A08" w:rsidRPr="004232A0" w:rsidRDefault="00217A08" w:rsidP="0026794D">
      <w:pPr>
        <w:numPr>
          <w:ilvl w:val="0"/>
          <w:numId w:val="12"/>
        </w:numPr>
        <w:spacing w:after="0" w:line="480" w:lineRule="auto"/>
        <w:ind w:left="284" w:hanging="284"/>
        <w:jc w:val="both"/>
        <w:rPr>
          <w:rFonts w:ascii="Times New Roman" w:hAnsi="Times New Roman" w:cs="Times New Roman"/>
        </w:rPr>
      </w:pPr>
      <w:r w:rsidRPr="004232A0">
        <w:rPr>
          <w:rFonts w:ascii="Times New Roman" w:hAnsi="Times New Roman" w:cs="Times New Roman"/>
        </w:rPr>
        <w:t>Propiciar un ambiente adecuado para la discusión.</w:t>
      </w:r>
    </w:p>
    <w:p w14:paraId="3CA0BA34" w14:textId="26707AE1" w:rsidR="00217A08" w:rsidRPr="004232A0" w:rsidRDefault="00217A08" w:rsidP="0026794D">
      <w:pPr>
        <w:numPr>
          <w:ilvl w:val="0"/>
          <w:numId w:val="12"/>
        </w:numPr>
        <w:spacing w:after="0" w:line="480" w:lineRule="auto"/>
        <w:ind w:left="284" w:hanging="284"/>
        <w:jc w:val="both"/>
        <w:rPr>
          <w:rFonts w:ascii="Times New Roman" w:hAnsi="Times New Roman" w:cs="Times New Roman"/>
        </w:rPr>
      </w:pPr>
      <w:r w:rsidRPr="004232A0">
        <w:rPr>
          <w:rFonts w:ascii="Times New Roman" w:hAnsi="Times New Roman" w:cs="Times New Roman"/>
        </w:rPr>
        <w:t>Registrar comentarios y discusiones.</w:t>
      </w:r>
    </w:p>
    <w:p w14:paraId="7D143860" w14:textId="04BD25BC" w:rsidR="00217A08" w:rsidRPr="004232A0" w:rsidRDefault="00217A08" w:rsidP="0026794D">
      <w:pPr>
        <w:numPr>
          <w:ilvl w:val="0"/>
          <w:numId w:val="12"/>
        </w:numPr>
        <w:spacing w:after="0" w:line="480" w:lineRule="auto"/>
        <w:ind w:left="284" w:hanging="284"/>
        <w:jc w:val="both"/>
        <w:rPr>
          <w:rFonts w:ascii="Times New Roman" w:hAnsi="Times New Roman" w:cs="Times New Roman"/>
        </w:rPr>
      </w:pPr>
      <w:r w:rsidRPr="004232A0">
        <w:rPr>
          <w:rFonts w:ascii="Times New Roman" w:hAnsi="Times New Roman" w:cs="Times New Roman"/>
        </w:rPr>
        <w:lastRenderedPageBreak/>
        <w:t>Guiar el proceso de enseñanza con discusiones y preguntas hacia el objetivo.</w:t>
      </w:r>
    </w:p>
    <w:p w14:paraId="0BC3B2C4"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Evitar casos ficticios, muy simplificados o en su defecto, muy extensos</w:t>
      </w:r>
    </w:p>
    <w:p w14:paraId="6DADAE4A"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Clase expositiva</w:t>
      </w:r>
    </w:p>
    <w:p w14:paraId="22728450" w14:textId="77777777" w:rsidR="00C5045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Viñeta clínica:</w:t>
      </w:r>
    </w:p>
    <w:p w14:paraId="2E8CBCA3" w14:textId="21261DE6" w:rsidR="00217A08" w:rsidRPr="004232A0" w:rsidRDefault="00C50458" w:rsidP="004232A0">
      <w:pPr>
        <w:spacing w:after="0" w:line="480" w:lineRule="auto"/>
        <w:jc w:val="both"/>
        <w:rPr>
          <w:rFonts w:ascii="Times New Roman" w:hAnsi="Times New Roman" w:cs="Times New Roman"/>
        </w:rPr>
      </w:pPr>
      <w:r w:rsidRPr="004232A0">
        <w:rPr>
          <w:rFonts w:ascii="Times New Roman" w:hAnsi="Times New Roman" w:cs="Times New Roman"/>
        </w:rPr>
        <w:t>P</w:t>
      </w:r>
      <w:r w:rsidR="00217A08" w:rsidRPr="004232A0">
        <w:rPr>
          <w:rFonts w:ascii="Times New Roman" w:hAnsi="Times New Roman" w:cs="Times New Roman"/>
        </w:rPr>
        <w:t xml:space="preserve">aciente mujer de 66 años, </w:t>
      </w:r>
      <w:r w:rsidR="005676F7" w:rsidRPr="004232A0">
        <w:rPr>
          <w:rFonts w:ascii="Times New Roman" w:hAnsi="Times New Roman" w:cs="Times New Roman"/>
        </w:rPr>
        <w:t xml:space="preserve">presenta </w:t>
      </w:r>
      <w:r w:rsidR="00217A08" w:rsidRPr="004232A0">
        <w:rPr>
          <w:rFonts w:ascii="Times New Roman" w:hAnsi="Times New Roman" w:cs="Times New Roman"/>
        </w:rPr>
        <w:t>diab</w:t>
      </w:r>
      <w:r w:rsidRPr="004232A0">
        <w:rPr>
          <w:rFonts w:ascii="Times New Roman" w:hAnsi="Times New Roman" w:cs="Times New Roman"/>
        </w:rPr>
        <w:t>etes</w:t>
      </w:r>
      <w:r w:rsidR="00217A08" w:rsidRPr="004232A0">
        <w:rPr>
          <w:rFonts w:ascii="Times New Roman" w:hAnsi="Times New Roman" w:cs="Times New Roman"/>
        </w:rPr>
        <w:t xml:space="preserve"> tipo 2 e hipertensa </w:t>
      </w:r>
      <w:r w:rsidRPr="004232A0">
        <w:rPr>
          <w:rFonts w:ascii="Times New Roman" w:hAnsi="Times New Roman" w:cs="Times New Roman"/>
        </w:rPr>
        <w:t xml:space="preserve">(ambas enfermedades en control habitual) </w:t>
      </w:r>
      <w:r w:rsidR="00217A08" w:rsidRPr="004232A0">
        <w:rPr>
          <w:rFonts w:ascii="Times New Roman" w:hAnsi="Times New Roman" w:cs="Times New Roman"/>
        </w:rPr>
        <w:t xml:space="preserve">que ingresa por </w:t>
      </w:r>
      <w:r w:rsidRPr="004232A0">
        <w:rPr>
          <w:rFonts w:ascii="Times New Roman" w:hAnsi="Times New Roman" w:cs="Times New Roman"/>
        </w:rPr>
        <w:t xml:space="preserve">un </w:t>
      </w:r>
      <w:r w:rsidR="00217A08" w:rsidRPr="004232A0">
        <w:rPr>
          <w:rFonts w:ascii="Times New Roman" w:hAnsi="Times New Roman" w:cs="Times New Roman"/>
        </w:rPr>
        <w:t xml:space="preserve">cuadro de 3 semanas de evolución alteración conductual, irritabilidad, insomnio, alucinaciones visuales y confusión </w:t>
      </w:r>
      <w:proofErr w:type="spellStart"/>
      <w:r w:rsidR="00217A08" w:rsidRPr="004232A0">
        <w:rPr>
          <w:rFonts w:ascii="Times New Roman" w:hAnsi="Times New Roman" w:cs="Times New Roman"/>
        </w:rPr>
        <w:t>temporo</w:t>
      </w:r>
      <w:proofErr w:type="spellEnd"/>
      <w:r w:rsidR="00217A08" w:rsidRPr="004232A0">
        <w:rPr>
          <w:rFonts w:ascii="Times New Roman" w:hAnsi="Times New Roman" w:cs="Times New Roman"/>
        </w:rPr>
        <w:t xml:space="preserve">-espacial. A esto se asoció un síndrome convulsivo de inicio focal secundariamente generalizado llegando a un estatus epiléptico. La paciente requirió ingreso a la Unidad de Tratamiento Intensivo (UTI) y </w:t>
      </w:r>
      <w:r w:rsidRPr="004232A0">
        <w:rPr>
          <w:rFonts w:ascii="Times New Roman" w:hAnsi="Times New Roman" w:cs="Times New Roman"/>
        </w:rPr>
        <w:t xml:space="preserve">se le </w:t>
      </w:r>
      <w:r w:rsidR="003876BC" w:rsidRPr="004232A0">
        <w:rPr>
          <w:rFonts w:ascii="Times New Roman" w:hAnsi="Times New Roman" w:cs="Times New Roman"/>
        </w:rPr>
        <w:t>administró</w:t>
      </w:r>
      <w:r w:rsidRPr="004232A0">
        <w:rPr>
          <w:rFonts w:ascii="Times New Roman" w:hAnsi="Times New Roman" w:cs="Times New Roman"/>
        </w:rPr>
        <w:t xml:space="preserve"> </w:t>
      </w:r>
      <w:r w:rsidR="00217A08" w:rsidRPr="004232A0">
        <w:rPr>
          <w:rFonts w:ascii="Times New Roman" w:hAnsi="Times New Roman" w:cs="Times New Roman"/>
        </w:rPr>
        <w:t>uso de levetiracetam 3 g</w:t>
      </w:r>
      <w:r w:rsidR="003876BC" w:rsidRPr="004232A0">
        <w:rPr>
          <w:rFonts w:ascii="Times New Roman" w:hAnsi="Times New Roman" w:cs="Times New Roman"/>
        </w:rPr>
        <w:t xml:space="preserve"> por </w:t>
      </w:r>
      <w:r w:rsidR="00087195" w:rsidRPr="004232A0">
        <w:rPr>
          <w:rFonts w:ascii="Times New Roman" w:hAnsi="Times New Roman" w:cs="Times New Roman"/>
        </w:rPr>
        <w:t>ví</w:t>
      </w:r>
      <w:r w:rsidR="003876BC" w:rsidRPr="004232A0">
        <w:rPr>
          <w:rFonts w:ascii="Times New Roman" w:hAnsi="Times New Roman" w:cs="Times New Roman"/>
        </w:rPr>
        <w:t>a intravenosa (</w:t>
      </w:r>
      <w:proofErr w:type="spellStart"/>
      <w:r w:rsidR="00217A08" w:rsidRPr="004232A0">
        <w:rPr>
          <w:rFonts w:ascii="Times New Roman" w:hAnsi="Times New Roman" w:cs="Times New Roman"/>
        </w:rPr>
        <w:t>i</w:t>
      </w:r>
      <w:r w:rsidR="003876BC" w:rsidRPr="004232A0">
        <w:rPr>
          <w:rFonts w:ascii="Times New Roman" w:hAnsi="Times New Roman" w:cs="Times New Roman"/>
        </w:rPr>
        <w:t>.</w:t>
      </w:r>
      <w:r w:rsidR="00217A08" w:rsidRPr="004232A0">
        <w:rPr>
          <w:rFonts w:ascii="Times New Roman" w:hAnsi="Times New Roman" w:cs="Times New Roman"/>
        </w:rPr>
        <w:t>v</w:t>
      </w:r>
      <w:proofErr w:type="spellEnd"/>
      <w:r w:rsidR="003876BC" w:rsidRPr="004232A0">
        <w:rPr>
          <w:rFonts w:ascii="Times New Roman" w:hAnsi="Times New Roman" w:cs="Times New Roman"/>
        </w:rPr>
        <w:t>.)</w:t>
      </w:r>
      <w:r w:rsidR="00217A08" w:rsidRPr="004232A0">
        <w:rPr>
          <w:rFonts w:ascii="Times New Roman" w:hAnsi="Times New Roman" w:cs="Times New Roman"/>
        </w:rPr>
        <w:t xml:space="preserve">, sedación con </w:t>
      </w:r>
      <w:proofErr w:type="spellStart"/>
      <w:r w:rsidR="00217A08" w:rsidRPr="004232A0">
        <w:rPr>
          <w:rFonts w:ascii="Times New Roman" w:hAnsi="Times New Roman" w:cs="Times New Roman"/>
        </w:rPr>
        <w:t>midazolan</w:t>
      </w:r>
      <w:proofErr w:type="spellEnd"/>
      <w:r w:rsidR="00217A08" w:rsidRPr="004232A0">
        <w:rPr>
          <w:rFonts w:ascii="Times New Roman" w:hAnsi="Times New Roman" w:cs="Times New Roman"/>
        </w:rPr>
        <w:t xml:space="preserve"> </w:t>
      </w:r>
      <w:proofErr w:type="spellStart"/>
      <w:r w:rsidR="00217A08" w:rsidRPr="004232A0">
        <w:rPr>
          <w:rFonts w:ascii="Times New Roman" w:hAnsi="Times New Roman" w:cs="Times New Roman"/>
        </w:rPr>
        <w:t>i</w:t>
      </w:r>
      <w:r w:rsidR="003876BC" w:rsidRPr="004232A0">
        <w:rPr>
          <w:rFonts w:ascii="Times New Roman" w:hAnsi="Times New Roman" w:cs="Times New Roman"/>
        </w:rPr>
        <w:t>.</w:t>
      </w:r>
      <w:r w:rsidR="00217A08" w:rsidRPr="004232A0">
        <w:rPr>
          <w:rFonts w:ascii="Times New Roman" w:hAnsi="Times New Roman" w:cs="Times New Roman"/>
        </w:rPr>
        <w:t>v</w:t>
      </w:r>
      <w:proofErr w:type="spellEnd"/>
      <w:r w:rsidR="003876BC" w:rsidRPr="004232A0">
        <w:rPr>
          <w:rFonts w:ascii="Times New Roman" w:hAnsi="Times New Roman" w:cs="Times New Roman"/>
        </w:rPr>
        <w:t>.</w:t>
      </w:r>
      <w:r w:rsidR="00217A08" w:rsidRPr="004232A0">
        <w:rPr>
          <w:rFonts w:ascii="Times New Roman" w:hAnsi="Times New Roman" w:cs="Times New Roman"/>
        </w:rPr>
        <w:t xml:space="preserve"> y ventilación mecánica para control de crisis que fue sólo parcial</w:t>
      </w:r>
      <w:r w:rsidR="00D751EE" w:rsidRPr="004232A0">
        <w:rPr>
          <w:rFonts w:ascii="Times New Roman" w:hAnsi="Times New Roman" w:cs="Times New Roman"/>
        </w:rPr>
        <w:t xml:space="preserve"> </w:t>
      </w:r>
      <w:r w:rsidR="00D751EE" w:rsidRPr="004232A0">
        <w:rPr>
          <w:rFonts w:ascii="Times New Roman" w:hAnsi="Times New Roman" w:cs="Times New Roman"/>
          <w:b/>
          <w:bCs/>
        </w:rPr>
        <w:t>4.</w:t>
      </w:r>
      <w:r w:rsidR="00557C16" w:rsidRPr="004232A0">
        <w:rPr>
          <w:rFonts w:ascii="Times New Roman" w:hAnsi="Times New Roman" w:cs="Times New Roman"/>
          <w:b/>
          <w:bCs/>
        </w:rPr>
        <w:t xml:space="preserve"> </w:t>
      </w:r>
    </w:p>
    <w:p w14:paraId="41AF7BF9" w14:textId="3B488D65" w:rsidR="00467AD3" w:rsidRPr="004232A0" w:rsidRDefault="00467AD3" w:rsidP="004232A0">
      <w:pPr>
        <w:spacing w:after="0" w:line="480" w:lineRule="auto"/>
        <w:jc w:val="both"/>
        <w:rPr>
          <w:rFonts w:ascii="Times New Roman" w:hAnsi="Times New Roman" w:cs="Times New Roman"/>
        </w:rPr>
      </w:pPr>
      <w:r w:rsidRPr="004232A0">
        <w:rPr>
          <w:rFonts w:ascii="Times New Roman" w:hAnsi="Times New Roman" w:cs="Times New Roman"/>
        </w:rPr>
        <w:t>concepto de comunicación celular y su importancia en las ciencias salud</w:t>
      </w:r>
    </w:p>
    <w:p w14:paraId="050982F2" w14:textId="17DFAB22" w:rsidR="00A671A2" w:rsidRPr="004232A0" w:rsidRDefault="00634F69" w:rsidP="004232A0">
      <w:pPr>
        <w:spacing w:after="0" w:line="480" w:lineRule="auto"/>
        <w:jc w:val="both"/>
        <w:rPr>
          <w:rFonts w:ascii="Times New Roman" w:hAnsi="Times New Roman" w:cs="Times New Roman"/>
          <w:color w:val="222222"/>
          <w:shd w:val="clear" w:color="auto" w:fill="FFFFFF"/>
        </w:rPr>
      </w:pPr>
      <w:r w:rsidRPr="004232A0">
        <w:rPr>
          <w:rFonts w:ascii="Times New Roman" w:hAnsi="Times New Roman" w:cs="Times New Roman"/>
        </w:rPr>
        <w:t xml:space="preserve">La capacidad de las células de recibir, procesar y enviar información entre ellas, les permite a los organismos multicelulares responder eficientemente a cambios en el medio externo o en el medio </w:t>
      </w:r>
      <w:r w:rsidR="00087195" w:rsidRPr="004232A0">
        <w:rPr>
          <w:rFonts w:ascii="Times New Roman" w:hAnsi="Times New Roman" w:cs="Times New Roman"/>
        </w:rPr>
        <w:t xml:space="preserve">interno, gracias a esto se </w:t>
      </w:r>
      <w:r w:rsidRPr="004232A0">
        <w:rPr>
          <w:rFonts w:ascii="Times New Roman" w:hAnsi="Times New Roman" w:cs="Times New Roman"/>
        </w:rPr>
        <w:t>mant</w:t>
      </w:r>
      <w:r w:rsidR="00087195" w:rsidRPr="004232A0">
        <w:rPr>
          <w:rFonts w:ascii="Times New Roman" w:hAnsi="Times New Roman" w:cs="Times New Roman"/>
        </w:rPr>
        <w:t>iene</w:t>
      </w:r>
      <w:r w:rsidRPr="004232A0">
        <w:rPr>
          <w:rFonts w:ascii="Times New Roman" w:hAnsi="Times New Roman" w:cs="Times New Roman"/>
        </w:rPr>
        <w:t xml:space="preserve"> la homeostasis. En un organismo multicelular las células pueden comunicarse entre sí de diversas maneras, </w:t>
      </w:r>
      <w:r w:rsidR="00087195" w:rsidRPr="004232A0">
        <w:rPr>
          <w:rFonts w:ascii="Times New Roman" w:hAnsi="Times New Roman" w:cs="Times New Roman"/>
        </w:rPr>
        <w:t>agrupadas en dos formas como</w:t>
      </w:r>
      <w:r w:rsidRPr="004232A0">
        <w:rPr>
          <w:rFonts w:ascii="Times New Roman" w:hAnsi="Times New Roman" w:cs="Times New Roman"/>
        </w:rPr>
        <w:t xml:space="preserve"> señales químicas y señales eléctricas</w:t>
      </w:r>
      <w:r w:rsidR="009C0F63" w:rsidRPr="004232A0">
        <w:rPr>
          <w:rFonts w:ascii="Times New Roman" w:hAnsi="Times New Roman" w:cs="Times New Roman"/>
        </w:rPr>
        <w:t xml:space="preserve"> </w:t>
      </w:r>
      <w:r w:rsidR="00D751EE" w:rsidRPr="004232A0">
        <w:rPr>
          <w:rFonts w:ascii="Times New Roman" w:hAnsi="Times New Roman" w:cs="Times New Roman"/>
          <w:b/>
          <w:bCs/>
        </w:rPr>
        <w:t>5</w:t>
      </w:r>
      <w:r w:rsidR="009C0F63" w:rsidRPr="004232A0">
        <w:rPr>
          <w:rFonts w:ascii="Times New Roman" w:hAnsi="Times New Roman" w:cs="Times New Roman"/>
          <w:b/>
          <w:bCs/>
        </w:rPr>
        <w:t>.</w:t>
      </w:r>
      <w:r w:rsidR="003149E9" w:rsidRPr="004232A0">
        <w:rPr>
          <w:rFonts w:ascii="Times New Roman" w:hAnsi="Times New Roman" w:cs="Times New Roman"/>
          <w:b/>
          <w:bCs/>
        </w:rPr>
        <w:t xml:space="preserve"> </w:t>
      </w:r>
      <w:r w:rsidR="00C92797" w:rsidRPr="004232A0">
        <w:rPr>
          <w:rFonts w:ascii="Times New Roman" w:hAnsi="Times New Roman" w:cs="Times New Roman"/>
          <w:color w:val="222222"/>
          <w:shd w:val="clear" w:color="auto" w:fill="FFFFFF"/>
        </w:rPr>
        <w:t xml:space="preserve"> </w:t>
      </w:r>
      <w:r w:rsidR="00A671A2" w:rsidRPr="004232A0">
        <w:rPr>
          <w:rFonts w:ascii="Times New Roman" w:hAnsi="Times New Roman" w:cs="Times New Roman"/>
          <w:lang w:val="es-ES"/>
        </w:rPr>
        <w:t xml:space="preserve">Sampieri </w:t>
      </w:r>
      <w:r w:rsidR="00A671A2" w:rsidRPr="004232A0">
        <w:rPr>
          <w:rFonts w:ascii="Times New Roman" w:hAnsi="Times New Roman" w:cs="Times New Roman"/>
          <w:i/>
          <w:iCs/>
          <w:lang w:val="es-ES"/>
        </w:rPr>
        <w:t>et. al.</w:t>
      </w:r>
      <w:r w:rsidR="00A671A2" w:rsidRPr="004232A0">
        <w:rPr>
          <w:rFonts w:ascii="Times New Roman" w:hAnsi="Times New Roman" w:cs="Times New Roman"/>
          <w:lang w:val="es-ES"/>
        </w:rPr>
        <w:t xml:space="preserve"> </w:t>
      </w:r>
      <w:r w:rsidR="001A1F4E" w:rsidRPr="004232A0">
        <w:rPr>
          <w:rFonts w:ascii="Times New Roman" w:hAnsi="Times New Roman" w:cs="Times New Roman"/>
          <w:lang w:val="es-ES"/>
        </w:rPr>
        <w:t>Menciona que</w:t>
      </w:r>
      <w:r w:rsidR="001A1F4E" w:rsidRPr="004232A0">
        <w:rPr>
          <w:rFonts w:ascii="Times New Roman" w:hAnsi="Times New Roman" w:cs="Times New Roman"/>
        </w:rPr>
        <w:t xml:space="preserve"> </w:t>
      </w:r>
      <w:r w:rsidR="001A1F4E" w:rsidRPr="004232A0">
        <w:rPr>
          <w:rFonts w:ascii="Times New Roman" w:hAnsi="Times New Roman" w:cs="Times New Roman"/>
          <w:lang w:val="es-ES"/>
        </w:rPr>
        <w:t xml:space="preserve">la comunicación celular es fundamental de procesos fisiológicos, la </w:t>
      </w:r>
      <w:r w:rsidR="00A671A2" w:rsidRPr="004232A0">
        <w:rPr>
          <w:rFonts w:ascii="Times New Roman" w:hAnsi="Times New Roman" w:cs="Times New Roman"/>
          <w:lang w:val="es-ES"/>
        </w:rPr>
        <w:t xml:space="preserve">definen </w:t>
      </w:r>
      <w:r w:rsidR="00087195" w:rsidRPr="004232A0">
        <w:rPr>
          <w:rFonts w:ascii="Times New Roman" w:hAnsi="Times New Roman" w:cs="Times New Roman"/>
          <w:lang w:val="es-ES"/>
        </w:rPr>
        <w:t>como</w:t>
      </w:r>
      <w:r w:rsidR="00A671A2" w:rsidRPr="004232A0">
        <w:rPr>
          <w:rFonts w:ascii="Times New Roman" w:hAnsi="Times New Roman" w:cs="Times New Roman"/>
          <w:lang w:val="es-ES"/>
        </w:rPr>
        <w:t xml:space="preserve"> </w:t>
      </w:r>
      <w:r w:rsidR="00087195" w:rsidRPr="004232A0">
        <w:rPr>
          <w:rFonts w:ascii="Times New Roman" w:hAnsi="Times New Roman" w:cs="Times New Roman"/>
          <w:lang w:val="es-ES"/>
        </w:rPr>
        <w:t xml:space="preserve">la forma de </w:t>
      </w:r>
      <w:r w:rsidR="00A671A2" w:rsidRPr="004232A0">
        <w:rPr>
          <w:rFonts w:ascii="Times New Roman" w:hAnsi="Times New Roman" w:cs="Times New Roman"/>
          <w:lang w:val="es-ES"/>
        </w:rPr>
        <w:t>transducción de señales</w:t>
      </w:r>
      <w:r w:rsidR="001A1F4E" w:rsidRPr="004232A0">
        <w:rPr>
          <w:rFonts w:ascii="Times New Roman" w:hAnsi="Times New Roman" w:cs="Times New Roman"/>
          <w:lang w:val="es-ES"/>
        </w:rPr>
        <w:t xml:space="preserve"> de </w:t>
      </w:r>
      <w:r w:rsidR="00A671A2" w:rsidRPr="004232A0">
        <w:rPr>
          <w:rFonts w:ascii="Times New Roman" w:hAnsi="Times New Roman" w:cs="Times New Roman"/>
          <w:lang w:val="es-ES"/>
        </w:rPr>
        <w:t xml:space="preserve">naturaleza altamente integrada y extremadamente </w:t>
      </w:r>
      <w:r w:rsidR="001A1F4E" w:rsidRPr="004232A0">
        <w:rPr>
          <w:rFonts w:ascii="Times New Roman" w:hAnsi="Times New Roman" w:cs="Times New Roman"/>
          <w:lang w:val="es-ES"/>
        </w:rPr>
        <w:t xml:space="preserve">dinámica, se centra en cómo una célula emite y recibe mensajes con su entorno y consigo misma </w:t>
      </w:r>
      <w:r w:rsidR="009C0F63" w:rsidRPr="004232A0">
        <w:rPr>
          <w:rFonts w:ascii="Times New Roman" w:hAnsi="Times New Roman" w:cs="Times New Roman"/>
          <w:b/>
          <w:bCs/>
          <w:lang w:val="es-ES"/>
        </w:rPr>
        <w:t>6</w:t>
      </w:r>
      <w:r w:rsidR="009C0F63" w:rsidRPr="004232A0">
        <w:rPr>
          <w:rFonts w:ascii="Times New Roman" w:hAnsi="Times New Roman" w:cs="Times New Roman"/>
          <w:lang w:val="es-ES"/>
        </w:rPr>
        <w:t>.</w:t>
      </w:r>
    </w:p>
    <w:p w14:paraId="05BBC6AD" w14:textId="741E852F" w:rsidR="00634F69" w:rsidRPr="004232A0" w:rsidRDefault="001A1F4E" w:rsidP="004232A0">
      <w:pPr>
        <w:spacing w:after="0" w:line="480" w:lineRule="auto"/>
        <w:jc w:val="both"/>
        <w:rPr>
          <w:rFonts w:ascii="Times New Roman" w:hAnsi="Times New Roman" w:cs="Times New Roman"/>
        </w:rPr>
      </w:pPr>
      <w:r w:rsidRPr="004232A0">
        <w:rPr>
          <w:rFonts w:ascii="Times New Roman" w:hAnsi="Times New Roman" w:cs="Times New Roman"/>
          <w:color w:val="222222"/>
          <w:shd w:val="clear" w:color="auto" w:fill="FFFFFF"/>
        </w:rPr>
        <w:t xml:space="preserve">La comunicación celular </w:t>
      </w:r>
      <w:r w:rsidR="000A660E" w:rsidRPr="004232A0">
        <w:rPr>
          <w:rFonts w:ascii="Times New Roman" w:hAnsi="Times New Roman" w:cs="Times New Roman"/>
          <w:color w:val="222222"/>
          <w:shd w:val="clear" w:color="auto" w:fill="FFFFFF"/>
        </w:rPr>
        <w:t>resulta de</w:t>
      </w:r>
      <w:r w:rsidRPr="004232A0">
        <w:rPr>
          <w:rFonts w:ascii="Times New Roman" w:hAnsi="Times New Roman" w:cs="Times New Roman"/>
          <w:color w:val="222222"/>
          <w:shd w:val="clear" w:color="auto" w:fill="FFFFFF"/>
        </w:rPr>
        <w:t xml:space="preserve"> </w:t>
      </w:r>
      <w:r w:rsidR="00AB0ED5" w:rsidRPr="004232A0">
        <w:rPr>
          <w:rFonts w:ascii="Times New Roman" w:hAnsi="Times New Roman" w:cs="Times New Roman"/>
          <w:color w:val="222222"/>
          <w:shd w:val="clear" w:color="auto" w:fill="FFFFFF"/>
        </w:rPr>
        <w:t>gran</w:t>
      </w:r>
      <w:r w:rsidR="00634F69" w:rsidRPr="004232A0">
        <w:rPr>
          <w:rFonts w:ascii="Times New Roman" w:hAnsi="Times New Roman" w:cs="Times New Roman"/>
          <w:color w:val="222222"/>
          <w:shd w:val="clear" w:color="auto" w:fill="FFFFFF"/>
        </w:rPr>
        <w:t xml:space="preserve"> importancia en la ciencias de la salud</w:t>
      </w:r>
      <w:r w:rsidRPr="004232A0">
        <w:rPr>
          <w:rFonts w:ascii="Times New Roman" w:hAnsi="Times New Roman" w:cs="Times New Roman"/>
          <w:color w:val="222222"/>
          <w:shd w:val="clear" w:color="auto" w:fill="FFFFFF"/>
        </w:rPr>
        <w:t xml:space="preserve"> debido a que</w:t>
      </w:r>
      <w:r w:rsidR="000A660E" w:rsidRPr="004232A0">
        <w:rPr>
          <w:rFonts w:ascii="Times New Roman" w:hAnsi="Times New Roman" w:cs="Times New Roman"/>
          <w:color w:val="222222"/>
          <w:shd w:val="clear" w:color="auto" w:fill="FFFFFF"/>
        </w:rPr>
        <w:t>,</w:t>
      </w:r>
      <w:r w:rsidRPr="004232A0">
        <w:rPr>
          <w:rFonts w:ascii="Times New Roman" w:hAnsi="Times New Roman" w:cs="Times New Roman"/>
          <w:color w:val="222222"/>
          <w:shd w:val="clear" w:color="auto" w:fill="FFFFFF"/>
        </w:rPr>
        <w:t xml:space="preserve"> si conocemos como se comunican las </w:t>
      </w:r>
      <w:r w:rsidR="00AB0ED5" w:rsidRPr="004232A0">
        <w:rPr>
          <w:rFonts w:ascii="Times New Roman" w:hAnsi="Times New Roman" w:cs="Times New Roman"/>
          <w:color w:val="222222"/>
          <w:shd w:val="clear" w:color="auto" w:fill="FFFFFF"/>
        </w:rPr>
        <w:t>células</w:t>
      </w:r>
      <w:r w:rsidRPr="004232A0">
        <w:rPr>
          <w:rFonts w:ascii="Times New Roman" w:hAnsi="Times New Roman" w:cs="Times New Roman"/>
          <w:color w:val="222222"/>
          <w:shd w:val="clear" w:color="auto" w:fill="FFFFFF"/>
        </w:rPr>
        <w:t xml:space="preserve"> entre sí sabremos</w:t>
      </w:r>
      <w:r w:rsidR="000A660E" w:rsidRPr="004232A0">
        <w:rPr>
          <w:rFonts w:ascii="Times New Roman" w:hAnsi="Times New Roman" w:cs="Times New Roman"/>
          <w:color w:val="222222"/>
          <w:shd w:val="clear" w:color="auto" w:fill="FFFFFF"/>
        </w:rPr>
        <w:t>,</w:t>
      </w:r>
      <w:r w:rsidRPr="004232A0">
        <w:rPr>
          <w:rFonts w:ascii="Times New Roman" w:hAnsi="Times New Roman" w:cs="Times New Roman"/>
          <w:color w:val="222222"/>
          <w:shd w:val="clear" w:color="auto" w:fill="FFFFFF"/>
        </w:rPr>
        <w:t xml:space="preserve"> c</w:t>
      </w:r>
      <w:r w:rsidR="000A660E" w:rsidRPr="004232A0">
        <w:rPr>
          <w:rFonts w:ascii="Times New Roman" w:hAnsi="Times New Roman" w:cs="Times New Roman"/>
          <w:color w:val="222222"/>
          <w:shd w:val="clear" w:color="auto" w:fill="FFFFFF"/>
        </w:rPr>
        <w:t>ó</w:t>
      </w:r>
      <w:r w:rsidRPr="004232A0">
        <w:rPr>
          <w:rFonts w:ascii="Times New Roman" w:hAnsi="Times New Roman" w:cs="Times New Roman"/>
          <w:color w:val="222222"/>
          <w:shd w:val="clear" w:color="auto" w:fill="FFFFFF"/>
        </w:rPr>
        <w:t>mo es que</w:t>
      </w:r>
      <w:r w:rsidR="000A660E" w:rsidRPr="004232A0">
        <w:rPr>
          <w:rFonts w:ascii="Times New Roman" w:hAnsi="Times New Roman" w:cs="Times New Roman"/>
          <w:color w:val="222222"/>
          <w:shd w:val="clear" w:color="auto" w:fill="FFFFFF"/>
        </w:rPr>
        <w:t>,</w:t>
      </w:r>
      <w:r w:rsidRPr="004232A0">
        <w:rPr>
          <w:rFonts w:ascii="Times New Roman" w:hAnsi="Times New Roman" w:cs="Times New Roman"/>
          <w:color w:val="222222"/>
          <w:shd w:val="clear" w:color="auto" w:fill="FFFFFF"/>
        </w:rPr>
        <w:t xml:space="preserve"> </w:t>
      </w:r>
      <w:r w:rsidR="00AB0ED5" w:rsidRPr="004232A0">
        <w:rPr>
          <w:rFonts w:ascii="Times New Roman" w:hAnsi="Times New Roman" w:cs="Times New Roman"/>
          <w:color w:val="222222"/>
          <w:shd w:val="clear" w:color="auto" w:fill="FFFFFF"/>
        </w:rPr>
        <w:t xml:space="preserve">las diferentes </w:t>
      </w:r>
      <w:r w:rsidR="00CD3654" w:rsidRPr="004232A0">
        <w:rPr>
          <w:rFonts w:ascii="Times New Roman" w:hAnsi="Times New Roman" w:cs="Times New Roman"/>
          <w:color w:val="222222"/>
          <w:shd w:val="clear" w:color="auto" w:fill="FFFFFF"/>
        </w:rPr>
        <w:t>células</w:t>
      </w:r>
      <w:r w:rsidR="00AB0ED5" w:rsidRPr="004232A0">
        <w:rPr>
          <w:rFonts w:ascii="Times New Roman" w:hAnsi="Times New Roman" w:cs="Times New Roman"/>
          <w:color w:val="222222"/>
          <w:shd w:val="clear" w:color="auto" w:fill="FFFFFF"/>
        </w:rPr>
        <w:t xml:space="preserve"> que constituyen el cuerpo humano </w:t>
      </w:r>
      <w:r w:rsidR="00CD3654" w:rsidRPr="004232A0">
        <w:rPr>
          <w:rFonts w:ascii="Times New Roman" w:hAnsi="Times New Roman" w:cs="Times New Roman"/>
          <w:color w:val="222222"/>
          <w:shd w:val="clear" w:color="auto" w:fill="FFFFFF"/>
        </w:rPr>
        <w:t>puedan</w:t>
      </w:r>
      <w:r w:rsidR="00AB0ED5" w:rsidRPr="004232A0">
        <w:rPr>
          <w:rFonts w:ascii="Times New Roman" w:hAnsi="Times New Roman" w:cs="Times New Roman"/>
          <w:color w:val="222222"/>
          <w:shd w:val="clear" w:color="auto" w:fill="FFFFFF"/>
        </w:rPr>
        <w:t xml:space="preserve"> </w:t>
      </w:r>
      <w:r w:rsidR="000A660E" w:rsidRPr="004232A0">
        <w:rPr>
          <w:rFonts w:ascii="Times New Roman" w:hAnsi="Times New Roman" w:cs="Times New Roman"/>
          <w:color w:val="222222"/>
          <w:shd w:val="clear" w:color="auto" w:fill="FFFFFF"/>
        </w:rPr>
        <w:t>comunicarse</w:t>
      </w:r>
      <w:r w:rsidR="00AB0ED5" w:rsidRPr="004232A0">
        <w:rPr>
          <w:rFonts w:ascii="Times New Roman" w:hAnsi="Times New Roman" w:cs="Times New Roman"/>
          <w:color w:val="222222"/>
          <w:shd w:val="clear" w:color="auto" w:fill="FFFFFF"/>
        </w:rPr>
        <w:t xml:space="preserve"> entre</w:t>
      </w:r>
      <w:r w:rsidR="00CD3654" w:rsidRPr="004232A0">
        <w:rPr>
          <w:rFonts w:ascii="Times New Roman" w:hAnsi="Times New Roman" w:cs="Times New Roman"/>
          <w:color w:val="222222"/>
          <w:shd w:val="clear" w:color="auto" w:fill="FFFFFF"/>
        </w:rPr>
        <w:t xml:space="preserve"> </w:t>
      </w:r>
      <w:r w:rsidR="000A660E" w:rsidRPr="004232A0">
        <w:rPr>
          <w:rFonts w:ascii="Times New Roman" w:hAnsi="Times New Roman" w:cs="Times New Roman"/>
          <w:color w:val="222222"/>
          <w:shd w:val="clear" w:color="auto" w:fill="FFFFFF"/>
        </w:rPr>
        <w:t>sí</w:t>
      </w:r>
      <w:r w:rsidR="00CD3654" w:rsidRPr="004232A0">
        <w:rPr>
          <w:rFonts w:ascii="Times New Roman" w:hAnsi="Times New Roman" w:cs="Times New Roman"/>
          <w:color w:val="222222"/>
          <w:shd w:val="clear" w:color="auto" w:fill="FFFFFF"/>
        </w:rPr>
        <w:t xml:space="preserve"> y mantener </w:t>
      </w:r>
      <w:r w:rsidR="000A660E" w:rsidRPr="004232A0">
        <w:rPr>
          <w:rFonts w:ascii="Times New Roman" w:hAnsi="Times New Roman" w:cs="Times New Roman"/>
          <w:color w:val="222222"/>
          <w:shd w:val="clear" w:color="auto" w:fill="FFFFFF"/>
        </w:rPr>
        <w:t>la hemostasis</w:t>
      </w:r>
      <w:r w:rsidR="00CD3654" w:rsidRPr="004232A0">
        <w:rPr>
          <w:rFonts w:ascii="Times New Roman" w:hAnsi="Times New Roman" w:cs="Times New Roman"/>
          <w:color w:val="222222"/>
          <w:shd w:val="clear" w:color="auto" w:fill="FFFFFF"/>
        </w:rPr>
        <w:t xml:space="preserve"> en el cuerpo</w:t>
      </w:r>
      <w:r w:rsidR="000A660E" w:rsidRPr="004232A0">
        <w:rPr>
          <w:rFonts w:ascii="Times New Roman" w:hAnsi="Times New Roman" w:cs="Times New Roman"/>
          <w:color w:val="222222"/>
          <w:shd w:val="clear" w:color="auto" w:fill="FFFFFF"/>
        </w:rPr>
        <w:t>,</w:t>
      </w:r>
      <w:r w:rsidR="00CD3654" w:rsidRPr="004232A0">
        <w:rPr>
          <w:rFonts w:ascii="Times New Roman" w:hAnsi="Times New Roman" w:cs="Times New Roman"/>
          <w:color w:val="222222"/>
          <w:shd w:val="clear" w:color="auto" w:fill="FFFFFF"/>
        </w:rPr>
        <w:t xml:space="preserve"> de manera tal que</w:t>
      </w:r>
      <w:r w:rsidR="000A660E" w:rsidRPr="004232A0">
        <w:rPr>
          <w:rFonts w:ascii="Times New Roman" w:hAnsi="Times New Roman" w:cs="Times New Roman"/>
          <w:color w:val="222222"/>
          <w:shd w:val="clear" w:color="auto" w:fill="FFFFFF"/>
        </w:rPr>
        <w:t>,</w:t>
      </w:r>
      <w:r w:rsidR="00CD3654" w:rsidRPr="004232A0">
        <w:rPr>
          <w:rFonts w:ascii="Times New Roman" w:hAnsi="Times New Roman" w:cs="Times New Roman"/>
          <w:color w:val="222222"/>
          <w:shd w:val="clear" w:color="auto" w:fill="FFFFFF"/>
        </w:rPr>
        <w:t xml:space="preserve"> son la base para muchos procesos, fisiológico, </w:t>
      </w:r>
      <w:r w:rsidR="000A660E" w:rsidRPr="004232A0">
        <w:rPr>
          <w:rFonts w:ascii="Times New Roman" w:hAnsi="Times New Roman" w:cs="Times New Roman"/>
          <w:color w:val="222222"/>
          <w:shd w:val="clear" w:color="auto" w:fill="FFFFFF"/>
        </w:rPr>
        <w:t xml:space="preserve">rutas químicas, rutas bioquímicas, rutas moleculares, cascadas de señales, procesos fisiopatológicos, </w:t>
      </w:r>
      <w:r w:rsidR="00CD3654" w:rsidRPr="004232A0">
        <w:rPr>
          <w:rFonts w:ascii="Times New Roman" w:hAnsi="Times New Roman" w:cs="Times New Roman"/>
          <w:color w:val="222222"/>
          <w:shd w:val="clear" w:color="auto" w:fill="FFFFFF"/>
        </w:rPr>
        <w:t>farmacológicos,</w:t>
      </w:r>
      <w:r w:rsidR="000A660E" w:rsidRPr="004232A0">
        <w:rPr>
          <w:rFonts w:ascii="Times New Roman" w:hAnsi="Times New Roman" w:cs="Times New Roman"/>
          <w:color w:val="222222"/>
          <w:shd w:val="clear" w:color="auto" w:fill="FFFFFF"/>
        </w:rPr>
        <w:t xml:space="preserve"> patológicos</w:t>
      </w:r>
      <w:r w:rsidR="00CD3654" w:rsidRPr="004232A0">
        <w:rPr>
          <w:rFonts w:ascii="Times New Roman" w:hAnsi="Times New Roman" w:cs="Times New Roman"/>
          <w:color w:val="222222"/>
          <w:shd w:val="clear" w:color="auto" w:fill="FFFFFF"/>
        </w:rPr>
        <w:t xml:space="preserve"> que se estudia en varias unidades didácticas en </w:t>
      </w:r>
      <w:r w:rsidR="000A660E" w:rsidRPr="004232A0">
        <w:rPr>
          <w:rFonts w:ascii="Times New Roman" w:hAnsi="Times New Roman" w:cs="Times New Roman"/>
          <w:color w:val="222222"/>
          <w:shd w:val="clear" w:color="auto" w:fill="FFFFFF"/>
        </w:rPr>
        <w:t>m</w:t>
      </w:r>
      <w:r w:rsidR="00CD3654" w:rsidRPr="004232A0">
        <w:rPr>
          <w:rFonts w:ascii="Times New Roman" w:hAnsi="Times New Roman" w:cs="Times New Roman"/>
          <w:color w:val="222222"/>
          <w:shd w:val="clear" w:color="auto" w:fill="FFFFFF"/>
        </w:rPr>
        <w:t>edicina, en enfermería</w:t>
      </w:r>
      <w:r w:rsidR="000A660E" w:rsidRPr="004232A0">
        <w:rPr>
          <w:rFonts w:ascii="Times New Roman" w:hAnsi="Times New Roman" w:cs="Times New Roman"/>
          <w:color w:val="222222"/>
          <w:shd w:val="clear" w:color="auto" w:fill="FFFFFF"/>
        </w:rPr>
        <w:t>,</w:t>
      </w:r>
      <w:r w:rsidR="00CD3654" w:rsidRPr="004232A0">
        <w:rPr>
          <w:rFonts w:ascii="Times New Roman" w:hAnsi="Times New Roman" w:cs="Times New Roman"/>
          <w:color w:val="222222"/>
          <w:shd w:val="clear" w:color="auto" w:fill="FFFFFF"/>
        </w:rPr>
        <w:t xml:space="preserve"> en nutrición</w:t>
      </w:r>
      <w:r w:rsidR="000A660E" w:rsidRPr="004232A0">
        <w:rPr>
          <w:rFonts w:ascii="Times New Roman" w:hAnsi="Times New Roman" w:cs="Times New Roman"/>
          <w:color w:val="222222"/>
          <w:shd w:val="clear" w:color="auto" w:fill="FFFFFF"/>
        </w:rPr>
        <w:t xml:space="preserve">, en la química, </w:t>
      </w:r>
      <w:r w:rsidR="00CD3654" w:rsidRPr="004232A0">
        <w:rPr>
          <w:rFonts w:ascii="Times New Roman" w:hAnsi="Times New Roman" w:cs="Times New Roman"/>
          <w:color w:val="222222"/>
          <w:shd w:val="clear" w:color="auto" w:fill="FFFFFF"/>
        </w:rPr>
        <w:t>en general en</w:t>
      </w:r>
      <w:r w:rsidR="000A660E" w:rsidRPr="004232A0">
        <w:rPr>
          <w:rFonts w:ascii="Times New Roman" w:hAnsi="Times New Roman" w:cs="Times New Roman"/>
          <w:color w:val="222222"/>
          <w:shd w:val="clear" w:color="auto" w:fill="FFFFFF"/>
        </w:rPr>
        <w:t xml:space="preserve"> todas las áreas de </w:t>
      </w:r>
      <w:r w:rsidR="00CD3654" w:rsidRPr="004232A0">
        <w:rPr>
          <w:rFonts w:ascii="Times New Roman" w:hAnsi="Times New Roman" w:cs="Times New Roman"/>
          <w:color w:val="222222"/>
          <w:shd w:val="clear" w:color="auto" w:fill="FFFFFF"/>
        </w:rPr>
        <w:t>las ciencia de la salud</w:t>
      </w:r>
      <w:r w:rsidR="00634F69" w:rsidRPr="004232A0">
        <w:rPr>
          <w:rFonts w:ascii="Times New Roman" w:hAnsi="Times New Roman" w:cs="Times New Roman"/>
          <w:color w:val="222222"/>
          <w:shd w:val="clear" w:color="auto" w:fill="FFFFFF"/>
        </w:rPr>
        <w:t>.</w:t>
      </w:r>
      <w:r w:rsidR="0040356D" w:rsidRPr="004232A0">
        <w:rPr>
          <w:rFonts w:ascii="Times New Roman" w:hAnsi="Times New Roman" w:cs="Times New Roman"/>
          <w:b/>
          <w:bCs/>
          <w:color w:val="222222"/>
          <w:shd w:val="clear" w:color="auto" w:fill="FFFFFF"/>
        </w:rPr>
        <w:t xml:space="preserve"> </w:t>
      </w:r>
    </w:p>
    <w:p w14:paraId="682D73CF" w14:textId="194C9151"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Contenido temático</w:t>
      </w:r>
    </w:p>
    <w:p w14:paraId="63B48CEB" w14:textId="10A9ECAF" w:rsidR="00217A08" w:rsidRPr="004232A0" w:rsidRDefault="00217A08" w:rsidP="0026794D">
      <w:pPr>
        <w:numPr>
          <w:ilvl w:val="0"/>
          <w:numId w:val="14"/>
        </w:numPr>
        <w:spacing w:after="0" w:line="480" w:lineRule="auto"/>
        <w:ind w:left="426" w:hanging="284"/>
        <w:jc w:val="both"/>
        <w:rPr>
          <w:rFonts w:ascii="Times New Roman" w:hAnsi="Times New Roman" w:cs="Times New Roman"/>
        </w:rPr>
      </w:pPr>
      <w:r w:rsidRPr="004232A0">
        <w:rPr>
          <w:rFonts w:ascii="Times New Roman" w:hAnsi="Times New Roman" w:cs="Times New Roman"/>
        </w:rPr>
        <w:lastRenderedPageBreak/>
        <w:t>La comunicación celular y los receptores celulares como base fundamental de procesos</w:t>
      </w:r>
    </w:p>
    <w:p w14:paraId="12E2A48A"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Tipos de comunicación celular:</w:t>
      </w:r>
    </w:p>
    <w:p w14:paraId="73D3F7A5" w14:textId="784CF3FA" w:rsidR="00467AD3" w:rsidRPr="004232A0" w:rsidRDefault="00467AD3" w:rsidP="0026794D">
      <w:pPr>
        <w:pStyle w:val="Prrafodelista"/>
        <w:numPr>
          <w:ilvl w:val="0"/>
          <w:numId w:val="14"/>
        </w:numPr>
        <w:spacing w:after="0" w:line="480" w:lineRule="auto"/>
        <w:ind w:left="426" w:hanging="284"/>
        <w:jc w:val="both"/>
        <w:rPr>
          <w:rFonts w:ascii="Times New Roman" w:hAnsi="Times New Roman" w:cs="Times New Roman"/>
        </w:rPr>
      </w:pPr>
      <w:proofErr w:type="spellStart"/>
      <w:r w:rsidRPr="004232A0">
        <w:rPr>
          <w:rFonts w:ascii="Times New Roman" w:hAnsi="Times New Roman" w:cs="Times New Roman"/>
        </w:rPr>
        <w:t>Paracrina</w:t>
      </w:r>
      <w:proofErr w:type="spellEnd"/>
    </w:p>
    <w:p w14:paraId="1B3398EC" w14:textId="64F6807A" w:rsidR="00467AD3" w:rsidRPr="004232A0" w:rsidRDefault="00467AD3" w:rsidP="0026794D">
      <w:pPr>
        <w:pStyle w:val="Prrafodelista"/>
        <w:numPr>
          <w:ilvl w:val="0"/>
          <w:numId w:val="14"/>
        </w:numPr>
        <w:spacing w:after="0" w:line="480" w:lineRule="auto"/>
        <w:ind w:left="426" w:hanging="284"/>
        <w:jc w:val="both"/>
        <w:rPr>
          <w:rFonts w:ascii="Times New Roman" w:hAnsi="Times New Roman" w:cs="Times New Roman"/>
        </w:rPr>
      </w:pPr>
      <w:r w:rsidRPr="004232A0">
        <w:rPr>
          <w:rFonts w:ascii="Times New Roman" w:hAnsi="Times New Roman" w:cs="Times New Roman"/>
        </w:rPr>
        <w:t>Autocrina</w:t>
      </w:r>
    </w:p>
    <w:p w14:paraId="696BF6E0" w14:textId="2FE76027" w:rsidR="00467AD3" w:rsidRPr="004232A0" w:rsidRDefault="00467AD3" w:rsidP="0026794D">
      <w:pPr>
        <w:pStyle w:val="Prrafodelista"/>
        <w:numPr>
          <w:ilvl w:val="0"/>
          <w:numId w:val="14"/>
        </w:numPr>
        <w:spacing w:after="0" w:line="480" w:lineRule="auto"/>
        <w:ind w:left="426" w:hanging="284"/>
        <w:jc w:val="both"/>
        <w:rPr>
          <w:rFonts w:ascii="Times New Roman" w:hAnsi="Times New Roman" w:cs="Times New Roman"/>
        </w:rPr>
      </w:pPr>
      <w:r w:rsidRPr="004232A0">
        <w:rPr>
          <w:rFonts w:ascii="Times New Roman" w:hAnsi="Times New Roman" w:cs="Times New Roman"/>
        </w:rPr>
        <w:t>autocrina</w:t>
      </w:r>
    </w:p>
    <w:p w14:paraId="446761EE" w14:textId="674EFD82" w:rsidR="00B24A65" w:rsidRPr="0026794D" w:rsidRDefault="00B24A65" w:rsidP="0026794D">
      <w:pPr>
        <w:pStyle w:val="Sinespaciado"/>
        <w:rPr>
          <w:rFonts w:cs="Times New Roman"/>
        </w:rPr>
      </w:pPr>
      <w:r w:rsidRPr="0026794D">
        <w:rPr>
          <w:rFonts w:cs="Times New Roman"/>
          <w:noProof/>
          <w:lang w:val="es-PY" w:eastAsia="es-PY"/>
        </w:rPr>
        <w:drawing>
          <wp:inline distT="0" distB="0" distL="0" distR="0" wp14:anchorId="6AD6609B" wp14:editId="5CBC2CED">
            <wp:extent cx="4032000" cy="2495531"/>
            <wp:effectExtent l="0" t="0" r="698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096" t="17508" r="11745" b="21769"/>
                    <a:stretch/>
                  </pic:blipFill>
                  <pic:spPr bwMode="auto">
                    <a:xfrm>
                      <a:off x="0" y="0"/>
                      <a:ext cx="4032000" cy="2495531"/>
                    </a:xfrm>
                    <a:prstGeom prst="rect">
                      <a:avLst/>
                    </a:prstGeom>
                    <a:ln>
                      <a:noFill/>
                    </a:ln>
                    <a:extLst>
                      <a:ext uri="{53640926-AAD7-44D8-BBD7-CCE9431645EC}">
                        <a14:shadowObscured xmlns:a14="http://schemas.microsoft.com/office/drawing/2010/main"/>
                      </a:ext>
                    </a:extLst>
                  </pic:spPr>
                </pic:pic>
              </a:graphicData>
            </a:graphic>
          </wp:inline>
        </w:drawing>
      </w:r>
    </w:p>
    <w:p w14:paraId="1BF10165" w14:textId="3816BEBD" w:rsidR="00817AEE" w:rsidRDefault="00B24A65" w:rsidP="0026794D">
      <w:pPr>
        <w:pStyle w:val="Sinespaciado"/>
        <w:rPr>
          <w:rFonts w:cs="Times New Roman"/>
          <w:color w:val="222222"/>
          <w:szCs w:val="18"/>
          <w:shd w:val="clear" w:color="auto" w:fill="FFFFFF"/>
        </w:rPr>
      </w:pPr>
      <w:r w:rsidRPr="0026794D">
        <w:rPr>
          <w:rFonts w:cs="Times New Roman"/>
          <w:szCs w:val="18"/>
        </w:rPr>
        <w:t>Fig. 1.</w:t>
      </w:r>
      <w:r w:rsidR="00C92797" w:rsidRPr="0026794D">
        <w:rPr>
          <w:rFonts w:cs="Times New Roman"/>
          <w:szCs w:val="18"/>
        </w:rPr>
        <w:t xml:space="preserve"> </w:t>
      </w:r>
      <w:r w:rsidR="00FA7CFE" w:rsidRPr="0026794D">
        <w:rPr>
          <w:rFonts w:cs="Times New Roman"/>
          <w:szCs w:val="18"/>
        </w:rPr>
        <w:t>Distintos tipos de señalización química entre células</w:t>
      </w:r>
      <w:r w:rsidR="00C92797" w:rsidRPr="0026794D">
        <w:rPr>
          <w:rFonts w:cs="Times New Roman"/>
          <w:szCs w:val="18"/>
        </w:rPr>
        <w:t>,</w:t>
      </w:r>
      <w:r w:rsidRPr="0026794D">
        <w:rPr>
          <w:rFonts w:cs="Times New Roman"/>
          <w:szCs w:val="18"/>
        </w:rPr>
        <w:t xml:space="preserve"> </w:t>
      </w:r>
      <w:r w:rsidR="0040356D" w:rsidRPr="0026794D">
        <w:rPr>
          <w:rFonts w:cs="Times New Roman"/>
          <w:szCs w:val="18"/>
        </w:rPr>
        <w:t>F</w:t>
      </w:r>
      <w:r w:rsidRPr="0026794D">
        <w:rPr>
          <w:rFonts w:cs="Times New Roman"/>
          <w:szCs w:val="18"/>
        </w:rPr>
        <w:t>uente</w:t>
      </w:r>
      <w:r w:rsidR="00C92797" w:rsidRPr="0026794D">
        <w:rPr>
          <w:rFonts w:cs="Times New Roman"/>
          <w:szCs w:val="18"/>
        </w:rPr>
        <w:t>:</w:t>
      </w:r>
      <w:r w:rsidR="008C21CE" w:rsidRPr="0026794D">
        <w:rPr>
          <w:rFonts w:cs="Times New Roman"/>
          <w:color w:val="222222"/>
          <w:szCs w:val="18"/>
          <w:shd w:val="clear" w:color="auto" w:fill="FFFFFF"/>
        </w:rPr>
        <w:t xml:space="preserve"> </w:t>
      </w:r>
      <w:r w:rsidR="009C0F63" w:rsidRPr="0026794D">
        <w:rPr>
          <w:rFonts w:cs="Times New Roman"/>
          <w:b/>
          <w:bCs/>
          <w:color w:val="222222"/>
          <w:szCs w:val="18"/>
          <w:shd w:val="clear" w:color="auto" w:fill="FFFFFF"/>
        </w:rPr>
        <w:t>5</w:t>
      </w:r>
      <w:r w:rsidR="008C21CE" w:rsidRPr="0026794D">
        <w:rPr>
          <w:rFonts w:cs="Times New Roman"/>
          <w:b/>
          <w:bCs/>
          <w:color w:val="222222"/>
          <w:szCs w:val="18"/>
          <w:shd w:val="clear" w:color="auto" w:fill="FFFFFF"/>
        </w:rPr>
        <w:t>,</w:t>
      </w:r>
      <w:r w:rsidR="008C21CE" w:rsidRPr="0026794D">
        <w:rPr>
          <w:rFonts w:cs="Times New Roman"/>
          <w:color w:val="222222"/>
          <w:szCs w:val="18"/>
          <w:shd w:val="clear" w:color="auto" w:fill="FFFFFF"/>
        </w:rPr>
        <w:t xml:space="preserve"> </w:t>
      </w:r>
      <w:proofErr w:type="spellStart"/>
      <w:r w:rsidRPr="0026794D">
        <w:rPr>
          <w:rFonts w:cs="Times New Roman"/>
          <w:color w:val="222222"/>
          <w:szCs w:val="18"/>
          <w:shd w:val="clear" w:color="auto" w:fill="FFFFFF"/>
        </w:rPr>
        <w:t>Leon</w:t>
      </w:r>
      <w:proofErr w:type="spellEnd"/>
      <w:r w:rsidRPr="0026794D">
        <w:rPr>
          <w:rFonts w:cs="Times New Roman"/>
          <w:color w:val="222222"/>
          <w:szCs w:val="18"/>
          <w:shd w:val="clear" w:color="auto" w:fill="FFFFFF"/>
        </w:rPr>
        <w:t>, I. E</w:t>
      </w:r>
      <w:r w:rsidR="0040356D" w:rsidRPr="0026794D">
        <w:rPr>
          <w:rFonts w:cs="Times New Roman"/>
          <w:color w:val="222222"/>
          <w:szCs w:val="18"/>
          <w:shd w:val="clear" w:color="auto" w:fill="FFFFFF"/>
        </w:rPr>
        <w:t xml:space="preserve">.  </w:t>
      </w:r>
      <w:r w:rsidR="0040356D" w:rsidRPr="0026794D">
        <w:rPr>
          <w:rFonts w:cs="Times New Roman"/>
          <w:i/>
          <w:iCs/>
          <w:color w:val="222222"/>
          <w:szCs w:val="18"/>
          <w:shd w:val="clear" w:color="auto" w:fill="FFFFFF"/>
        </w:rPr>
        <w:t>et. al</w:t>
      </w:r>
      <w:r w:rsidR="0040356D" w:rsidRPr="0026794D">
        <w:rPr>
          <w:rFonts w:cs="Times New Roman"/>
          <w:color w:val="222222"/>
          <w:szCs w:val="18"/>
          <w:shd w:val="clear" w:color="auto" w:fill="FFFFFF"/>
        </w:rPr>
        <w:t>.</w:t>
      </w:r>
      <w:r w:rsidRPr="0026794D">
        <w:rPr>
          <w:rFonts w:cs="Times New Roman"/>
          <w:color w:val="222222"/>
          <w:szCs w:val="18"/>
          <w:shd w:val="clear" w:color="auto" w:fill="FFFFFF"/>
        </w:rPr>
        <w:t xml:space="preserve"> (20</w:t>
      </w:r>
      <w:r w:rsidR="00817AEE">
        <w:rPr>
          <w:rFonts w:cs="Times New Roman"/>
          <w:color w:val="222222"/>
          <w:szCs w:val="18"/>
          <w:shd w:val="clear" w:color="auto" w:fill="FFFFFF"/>
        </w:rPr>
        <w:t>20). Comunicación entre células</w:t>
      </w:r>
    </w:p>
    <w:p w14:paraId="5BA03006" w14:textId="77777777" w:rsidR="00817AEE" w:rsidRPr="00817AEE" w:rsidRDefault="00817AEE" w:rsidP="0026794D">
      <w:pPr>
        <w:pStyle w:val="Sinespaciado"/>
        <w:rPr>
          <w:rFonts w:cs="Times New Roman"/>
          <w:color w:val="222222"/>
          <w:szCs w:val="18"/>
          <w:shd w:val="clear" w:color="auto" w:fill="FFFFFF"/>
        </w:rPr>
      </w:pPr>
    </w:p>
    <w:p w14:paraId="7AB89949" w14:textId="48176415"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La comunicación celular como base fundamental de procesos fisiológico</w:t>
      </w:r>
    </w:p>
    <w:p w14:paraId="16DD7FF5"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El estudio de la comunicación celular se centra en cómo una célula emite y recibe mensajes con su entorno y consigo misma. Debemos pensar que las células no viven aisladas, sino que se encuentran recibiendo y procesando información del medio externo, esta información se puede relacionar con los nutrientes, cambios de temperatura, variaciones de luz, pH del medio, entre otros. </w:t>
      </w:r>
    </w:p>
    <w:p w14:paraId="4A8285FD" w14:textId="70B05ADB"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En este caso clínico se encuentra implicado el receptor GABAA forma parte de un complejo de canal iónico regulado por ligando que modula la mayoría de las inhibiciones rápidas de la transmisión sináptica en el cerebro, recientemente reconocida con target de autoinmunidad, El receptor GABAA (GABAA) es un receptor ionotrópico y un canal iónico controlado por ligando</w:t>
      </w:r>
      <w:r w:rsidR="00467AD3" w:rsidRPr="004232A0">
        <w:rPr>
          <w:rFonts w:ascii="Times New Roman" w:hAnsi="Times New Roman" w:cs="Times New Roman"/>
        </w:rPr>
        <w:t xml:space="preserve"> que</w:t>
      </w:r>
      <w:r w:rsidRPr="004232A0">
        <w:rPr>
          <w:rFonts w:ascii="Times New Roman" w:hAnsi="Times New Roman" w:cs="Times New Roman"/>
        </w:rPr>
        <w:t xml:space="preserve"> tiene propiedades ansiolíticas, anticonvulsivas, amnésicas, sedantes, hipnóticas, euforizantes y relajantes musculares.</w:t>
      </w:r>
    </w:p>
    <w:p w14:paraId="0C5B064B" w14:textId="389A80C4" w:rsidR="00217A08" w:rsidRPr="004232A0" w:rsidRDefault="0026794D" w:rsidP="008462BF">
      <w:pPr>
        <w:spacing w:after="0" w:line="240" w:lineRule="auto"/>
        <w:jc w:val="both"/>
        <w:rPr>
          <w:rFonts w:ascii="Times New Roman" w:hAnsi="Times New Roman" w:cs="Times New Roman"/>
        </w:rPr>
      </w:pPr>
      <w:r w:rsidRPr="004232A0">
        <w:rPr>
          <w:rFonts w:ascii="Times New Roman" w:hAnsi="Times New Roman" w:cs="Times New Roman"/>
          <w:noProof/>
          <w:lang w:val="es-PY" w:eastAsia="es-PY"/>
        </w:rPr>
        <w:lastRenderedPageBreak/>
        <w:drawing>
          <wp:inline distT="0" distB="0" distL="0" distR="0" wp14:anchorId="1E7FB85D" wp14:editId="59CEEB7A">
            <wp:extent cx="3600000" cy="3336844"/>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9736" t="23436" r="25192" b="35231"/>
                    <a:stretch/>
                  </pic:blipFill>
                  <pic:spPr bwMode="auto">
                    <a:xfrm>
                      <a:off x="0" y="0"/>
                      <a:ext cx="3600000" cy="3336844"/>
                    </a:xfrm>
                    <a:prstGeom prst="rect">
                      <a:avLst/>
                    </a:prstGeom>
                    <a:ln>
                      <a:noFill/>
                    </a:ln>
                    <a:extLst>
                      <a:ext uri="{53640926-AAD7-44D8-BBD7-CCE9431645EC}">
                        <a14:shadowObscured xmlns:a14="http://schemas.microsoft.com/office/drawing/2010/main"/>
                      </a:ext>
                    </a:extLst>
                  </pic:spPr>
                </pic:pic>
              </a:graphicData>
            </a:graphic>
          </wp:inline>
        </w:drawing>
      </w:r>
    </w:p>
    <w:p w14:paraId="6A1E3BF5" w14:textId="5D8A5FA6" w:rsidR="00983FB0" w:rsidRDefault="003745F6" w:rsidP="008462BF">
      <w:pPr>
        <w:pStyle w:val="Sinespaciado"/>
        <w:rPr>
          <w:shd w:val="clear" w:color="auto" w:fill="FFFFFF"/>
        </w:rPr>
      </w:pPr>
      <w:r w:rsidRPr="004232A0">
        <w:t xml:space="preserve">Fig. </w:t>
      </w:r>
      <w:r w:rsidR="0071740B" w:rsidRPr="004232A0">
        <w:t>2</w:t>
      </w:r>
      <w:r w:rsidRPr="004232A0">
        <w:t xml:space="preserve"> receptor a GABA, fuente: </w:t>
      </w:r>
      <w:r w:rsidR="0071403F" w:rsidRPr="004232A0">
        <w:rPr>
          <w:b/>
          <w:bCs/>
        </w:rPr>
        <w:t>7.</w:t>
      </w:r>
      <w:r w:rsidR="0071403F" w:rsidRPr="004232A0">
        <w:t xml:space="preserve"> </w:t>
      </w:r>
      <w:r w:rsidR="00493704" w:rsidRPr="004232A0">
        <w:rPr>
          <w:shd w:val="clear" w:color="auto" w:fill="FFFFFF"/>
          <w:lang w:val="en-US"/>
        </w:rPr>
        <w:t>Katzung, B. G., Masters, S. B., &amp; Trevor, A. J. (2012). </w:t>
      </w:r>
      <w:r w:rsidR="00493704" w:rsidRPr="004232A0">
        <w:rPr>
          <w:i/>
          <w:iCs/>
          <w:shd w:val="clear" w:color="auto" w:fill="FFFFFF"/>
        </w:rPr>
        <w:t>Farmacología básica y clínica</w:t>
      </w:r>
      <w:r w:rsidR="00A2400A">
        <w:rPr>
          <w:shd w:val="clear" w:color="auto" w:fill="FFFFFF"/>
        </w:rPr>
        <w:t>. McGraw Hill Educación</w:t>
      </w:r>
    </w:p>
    <w:p w14:paraId="2084581F" w14:textId="77777777" w:rsidR="00A2400A" w:rsidRDefault="00A2400A" w:rsidP="0026794D">
      <w:pPr>
        <w:pStyle w:val="Sinespaciado"/>
        <w:rPr>
          <w:shd w:val="clear" w:color="auto" w:fill="FFFFFF"/>
        </w:rPr>
      </w:pPr>
    </w:p>
    <w:p w14:paraId="21DD1980" w14:textId="77777777" w:rsidR="0026794D" w:rsidRPr="0026794D" w:rsidRDefault="0026794D" w:rsidP="0026794D">
      <w:pPr>
        <w:pStyle w:val="Sinespaciado"/>
      </w:pPr>
    </w:p>
    <w:p w14:paraId="7E61F11C" w14:textId="2007B6ED" w:rsidR="00467AD3" w:rsidRPr="004232A0" w:rsidRDefault="00467AD3" w:rsidP="004232A0">
      <w:pPr>
        <w:spacing w:after="0" w:line="480" w:lineRule="auto"/>
        <w:jc w:val="both"/>
        <w:rPr>
          <w:rFonts w:ascii="Times New Roman" w:hAnsi="Times New Roman" w:cs="Times New Roman"/>
        </w:rPr>
      </w:pPr>
      <w:r w:rsidRPr="004232A0">
        <w:rPr>
          <w:rFonts w:ascii="Times New Roman" w:hAnsi="Times New Roman" w:cs="Times New Roman"/>
        </w:rPr>
        <w:t>Los receptores GABAA (GABAAR) son receptores transmembrana que constan de cinco subunidades</w:t>
      </w:r>
      <w:r w:rsidR="00221341" w:rsidRPr="004232A0">
        <w:rPr>
          <w:rFonts w:ascii="Times New Roman" w:hAnsi="Times New Roman" w:cs="Times New Roman"/>
        </w:rPr>
        <w:t xml:space="preserve"> (</w:t>
      </w:r>
      <w:proofErr w:type="spellStart"/>
      <w:r w:rsidR="00221341" w:rsidRPr="004232A0">
        <w:rPr>
          <w:rFonts w:ascii="Times New Roman" w:hAnsi="Times New Roman" w:cs="Times New Roman"/>
        </w:rPr>
        <w:t>pentaméricas</w:t>
      </w:r>
      <w:proofErr w:type="spellEnd"/>
      <w:r w:rsidR="00221341" w:rsidRPr="004232A0">
        <w:rPr>
          <w:rFonts w:ascii="Times New Roman" w:hAnsi="Times New Roman" w:cs="Times New Roman"/>
        </w:rPr>
        <w:t>), dispuestas alrededor de un poro central. Cada subunidad comprende cuatro dominios transmembrana con las terminales amino (N) y carboxilo (C) ubicados extracelularmente. El receptor se encuentra en la membrana de su neurona, generalmente localizado en una sinapsis, post</w:t>
      </w:r>
      <w:r w:rsidR="009C0F63" w:rsidRPr="004232A0">
        <w:rPr>
          <w:rFonts w:ascii="Times New Roman" w:hAnsi="Times New Roman" w:cs="Times New Roman"/>
        </w:rPr>
        <w:t xml:space="preserve">- </w:t>
      </w:r>
      <w:r w:rsidR="00221341" w:rsidRPr="004232A0">
        <w:rPr>
          <w:rFonts w:ascii="Times New Roman" w:hAnsi="Times New Roman" w:cs="Times New Roman"/>
        </w:rPr>
        <w:t>sinápticamente</w:t>
      </w:r>
      <w:r w:rsidR="009C0F63" w:rsidRPr="004232A0">
        <w:rPr>
          <w:rFonts w:ascii="Times New Roman" w:hAnsi="Times New Roman" w:cs="Times New Roman"/>
        </w:rPr>
        <w:t xml:space="preserve"> </w:t>
      </w:r>
      <w:r w:rsidR="0071403F" w:rsidRPr="004232A0">
        <w:rPr>
          <w:rFonts w:ascii="Times New Roman" w:hAnsi="Times New Roman" w:cs="Times New Roman"/>
          <w:b/>
          <w:bCs/>
        </w:rPr>
        <w:t>8</w:t>
      </w:r>
      <w:r w:rsidR="009C0F63" w:rsidRPr="004232A0">
        <w:rPr>
          <w:rFonts w:ascii="Times New Roman" w:hAnsi="Times New Roman" w:cs="Times New Roman"/>
          <w:b/>
          <w:bCs/>
        </w:rPr>
        <w:t>.</w:t>
      </w:r>
    </w:p>
    <w:p w14:paraId="4EF74D22" w14:textId="225AF8DB" w:rsidR="00221341" w:rsidRPr="004232A0" w:rsidRDefault="00221341" w:rsidP="004232A0">
      <w:pPr>
        <w:spacing w:after="0" w:line="480" w:lineRule="auto"/>
        <w:jc w:val="both"/>
        <w:rPr>
          <w:rFonts w:ascii="Times New Roman" w:hAnsi="Times New Roman" w:cs="Times New Roman"/>
        </w:rPr>
      </w:pPr>
      <w:r w:rsidRPr="004232A0">
        <w:rPr>
          <w:rFonts w:ascii="Times New Roman" w:hAnsi="Times New Roman" w:cs="Times New Roman"/>
        </w:rPr>
        <w:t>Los receptores GABAA son una familia de complejos proteicos que abarcan el ancho de la membrana celular de las neuronas. Se componen de cinco subunidades (la mayoría de las veces dos α, dos β y una γ, dispuestas de forma casi simétrica alrededor de un canal central</w:t>
      </w:r>
      <w:r w:rsidR="009C0F63" w:rsidRPr="004232A0">
        <w:rPr>
          <w:rFonts w:ascii="Times New Roman" w:hAnsi="Times New Roman" w:cs="Times New Roman"/>
        </w:rPr>
        <w:t xml:space="preserve"> </w:t>
      </w:r>
      <w:r w:rsidR="0071403F" w:rsidRPr="004232A0">
        <w:rPr>
          <w:rFonts w:ascii="Times New Roman" w:hAnsi="Times New Roman" w:cs="Times New Roman"/>
          <w:b/>
          <w:bCs/>
        </w:rPr>
        <w:t>9</w:t>
      </w:r>
      <w:r w:rsidR="009C0F63" w:rsidRPr="004232A0">
        <w:rPr>
          <w:rFonts w:ascii="Times New Roman" w:hAnsi="Times New Roman" w:cs="Times New Roman"/>
          <w:b/>
          <w:bCs/>
        </w:rPr>
        <w:t>.</w:t>
      </w:r>
    </w:p>
    <w:p w14:paraId="40696A5F" w14:textId="77777777" w:rsidR="00221341" w:rsidRPr="004232A0" w:rsidRDefault="00221341" w:rsidP="004232A0">
      <w:pPr>
        <w:spacing w:after="0" w:line="480" w:lineRule="auto"/>
        <w:jc w:val="both"/>
        <w:rPr>
          <w:rFonts w:ascii="Times New Roman" w:hAnsi="Times New Roman" w:cs="Times New Roman"/>
        </w:rPr>
      </w:pPr>
      <w:r w:rsidRPr="004232A0">
        <w:rPr>
          <w:rFonts w:ascii="Times New Roman" w:hAnsi="Times New Roman" w:cs="Times New Roman"/>
        </w:rPr>
        <w:t>En humanos, las unidades son:3 seis tipos de subunidades α (GABRA1, GABRA2, GABRA3, GABRA4, GABRA5, GABRA6) tres subunidades β (GABRB1, GABRB2, GABRB3) tres subunidades γ (GABRG1, GABRG2, GABRG3), sí como δ (GABRD), una ε (GABRE), una π (GABRP), y una θ (GABRQ)</w:t>
      </w:r>
    </w:p>
    <w:p w14:paraId="2722A6AA" w14:textId="74145AF7" w:rsidR="00221341" w:rsidRPr="004232A0" w:rsidRDefault="00221341" w:rsidP="004232A0">
      <w:pPr>
        <w:spacing w:after="0" w:line="480" w:lineRule="auto"/>
        <w:jc w:val="both"/>
        <w:rPr>
          <w:rFonts w:ascii="Times New Roman" w:hAnsi="Times New Roman" w:cs="Times New Roman"/>
        </w:rPr>
      </w:pPr>
      <w:r w:rsidRPr="004232A0">
        <w:rPr>
          <w:rFonts w:ascii="Times New Roman" w:hAnsi="Times New Roman" w:cs="Times New Roman"/>
        </w:rPr>
        <w:t>Una isoforma de GABAA contiene las siguientes subunidades: dos α1, dos β3 y una γ2 dispuestas en el orden α1-β3-γ2-α1-β3 dispuestas de forma casi simétrica alrededor de un canal central; esta es una de las isoformas más abundantes del receptor GABAA en el cerebro humano</w:t>
      </w:r>
      <w:r w:rsidR="009C0F63" w:rsidRPr="004232A0">
        <w:rPr>
          <w:rFonts w:ascii="Times New Roman" w:hAnsi="Times New Roman" w:cs="Times New Roman"/>
        </w:rPr>
        <w:t xml:space="preserve"> </w:t>
      </w:r>
      <w:r w:rsidR="0071403F" w:rsidRPr="004232A0">
        <w:rPr>
          <w:rFonts w:ascii="Times New Roman" w:hAnsi="Times New Roman" w:cs="Times New Roman"/>
          <w:b/>
          <w:bCs/>
        </w:rPr>
        <w:t>10</w:t>
      </w:r>
      <w:r w:rsidR="009C0F63" w:rsidRPr="004232A0">
        <w:rPr>
          <w:rFonts w:ascii="Times New Roman" w:hAnsi="Times New Roman" w:cs="Times New Roman"/>
          <w:b/>
          <w:bCs/>
        </w:rPr>
        <w:t>.</w:t>
      </w:r>
    </w:p>
    <w:p w14:paraId="54C7213B" w14:textId="696CC890" w:rsidR="00217A08" w:rsidRPr="004232A0" w:rsidRDefault="00FD0FB5" w:rsidP="004232A0">
      <w:pPr>
        <w:spacing w:after="0" w:line="480" w:lineRule="auto"/>
        <w:jc w:val="both"/>
        <w:rPr>
          <w:rFonts w:ascii="Times New Roman" w:hAnsi="Times New Roman" w:cs="Times New Roman"/>
        </w:rPr>
      </w:pPr>
      <w:r w:rsidRPr="004232A0">
        <w:rPr>
          <w:rFonts w:ascii="Times New Roman" w:hAnsi="Times New Roman" w:cs="Times New Roman"/>
        </w:rPr>
        <w:lastRenderedPageBreak/>
        <w:t>El</w:t>
      </w:r>
      <w:r w:rsidR="00217A08" w:rsidRPr="004232A0">
        <w:rPr>
          <w:rFonts w:ascii="Times New Roman" w:hAnsi="Times New Roman" w:cs="Times New Roman"/>
        </w:rPr>
        <w:t xml:space="preserve"> ligando endógeno</w:t>
      </w:r>
      <w:r w:rsidRPr="004232A0">
        <w:rPr>
          <w:rFonts w:ascii="Times New Roman" w:hAnsi="Times New Roman" w:cs="Times New Roman"/>
        </w:rPr>
        <w:t xml:space="preserve"> del GABAAR</w:t>
      </w:r>
      <w:r w:rsidR="00217A08" w:rsidRPr="004232A0">
        <w:rPr>
          <w:rFonts w:ascii="Times New Roman" w:hAnsi="Times New Roman" w:cs="Times New Roman"/>
        </w:rPr>
        <w:t xml:space="preserve"> es el ácido γ-aminobutírico (GABA), el principal neurotransmisor inhibidor del sistema nervioso central</w:t>
      </w:r>
      <w:r w:rsidRPr="004232A0">
        <w:rPr>
          <w:rFonts w:ascii="Times New Roman" w:hAnsi="Times New Roman" w:cs="Times New Roman"/>
        </w:rPr>
        <w:t xml:space="preserve"> cuando GABA se une a GABAAR, éste se abre y como </w:t>
      </w:r>
      <w:r w:rsidR="00217A08" w:rsidRPr="004232A0">
        <w:rPr>
          <w:rFonts w:ascii="Times New Roman" w:hAnsi="Times New Roman" w:cs="Times New Roman"/>
        </w:rPr>
        <w:t>es selectivamente permeable a los iones cloruro (Cl−) y, en menor grado, a los iones bicarbonato (HCO−). Dependiendo del potencial de membrana y la diferencia de concentración iónica, esto puede resultar en flujos iónicos a través del poro.</w:t>
      </w:r>
    </w:p>
    <w:p w14:paraId="5BE0948D"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Distribución</w:t>
      </w:r>
    </w:p>
    <w:p w14:paraId="61B6F2A6" w14:textId="38E42774"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Los receptores GABAA son responsables de la mayoría de las actividades fisiológicas de GABA en el sistema nervioso central también se pueden encontrar en otros tejidos, incluidas las células de Leydig, la placenta, las células inmunitarias, el hígado, las placas de crecimiento óseo y varios otros tejidos endocrinos</w:t>
      </w:r>
      <w:r w:rsidR="009C0F63" w:rsidRPr="004232A0">
        <w:rPr>
          <w:rFonts w:ascii="Times New Roman" w:hAnsi="Times New Roman" w:cs="Times New Roman"/>
        </w:rPr>
        <w:t xml:space="preserve"> </w:t>
      </w:r>
      <w:r w:rsidR="00826150" w:rsidRPr="004232A0">
        <w:rPr>
          <w:rFonts w:ascii="Times New Roman" w:hAnsi="Times New Roman" w:cs="Times New Roman"/>
          <w:b/>
          <w:bCs/>
        </w:rPr>
        <w:t>1</w:t>
      </w:r>
      <w:r w:rsidR="0071403F" w:rsidRPr="004232A0">
        <w:rPr>
          <w:rFonts w:ascii="Times New Roman" w:hAnsi="Times New Roman" w:cs="Times New Roman"/>
          <w:b/>
          <w:bCs/>
        </w:rPr>
        <w:t>1</w:t>
      </w:r>
      <w:r w:rsidR="009C0F63" w:rsidRPr="004232A0">
        <w:rPr>
          <w:rFonts w:ascii="Times New Roman" w:hAnsi="Times New Roman" w:cs="Times New Roman"/>
          <w:b/>
          <w:bCs/>
        </w:rPr>
        <w:t>.</w:t>
      </w:r>
    </w:p>
    <w:p w14:paraId="4287C6C3"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Efectos</w:t>
      </w:r>
    </w:p>
    <w:p w14:paraId="6DE0F55D"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Receptor GABAA, donde se unen varios ligandos actuando sobre las diferentes unidades.</w:t>
      </w:r>
    </w:p>
    <w:p w14:paraId="6A31D869" w14:textId="235F8514"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El ácido γ-aminobutírico (GABA) es el neurotransmisor inhibitorio más abundante en el sistema nervioso central, y la mayor parte de sus acciones fisiológicas son mediadas por los receptores GABAA</w:t>
      </w:r>
      <w:r w:rsidR="009C0F63" w:rsidRPr="004232A0">
        <w:rPr>
          <w:rFonts w:ascii="Times New Roman" w:hAnsi="Times New Roman" w:cs="Times New Roman"/>
        </w:rPr>
        <w:t xml:space="preserve"> </w:t>
      </w:r>
      <w:r w:rsidR="00401B41" w:rsidRPr="004232A0">
        <w:rPr>
          <w:rFonts w:ascii="Times New Roman" w:hAnsi="Times New Roman" w:cs="Times New Roman"/>
          <w:b/>
          <w:bCs/>
        </w:rPr>
        <w:t>1</w:t>
      </w:r>
      <w:r w:rsidR="0071403F" w:rsidRPr="004232A0">
        <w:rPr>
          <w:rFonts w:ascii="Times New Roman" w:hAnsi="Times New Roman" w:cs="Times New Roman"/>
          <w:b/>
          <w:bCs/>
        </w:rPr>
        <w:t>2</w:t>
      </w:r>
      <w:r w:rsidR="009C0F63" w:rsidRPr="004232A0">
        <w:rPr>
          <w:rFonts w:ascii="Times New Roman" w:hAnsi="Times New Roman" w:cs="Times New Roman"/>
          <w:b/>
          <w:bCs/>
        </w:rPr>
        <w:t>.</w:t>
      </w:r>
    </w:p>
    <w:p w14:paraId="15481614" w14:textId="4CC0E771"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El 30-40% de las neuronas del cerebro utilizan GABA como neurotransmisor. Su existencia en el tejido nervioso garantiza el equilibrio entre excitación e inhibición neuronal</w:t>
      </w:r>
      <w:r w:rsidR="009C0F63" w:rsidRPr="004232A0">
        <w:rPr>
          <w:rFonts w:ascii="Times New Roman" w:hAnsi="Times New Roman" w:cs="Times New Roman"/>
        </w:rPr>
        <w:t xml:space="preserve"> </w:t>
      </w:r>
      <w:r w:rsidR="00401B41" w:rsidRPr="004232A0">
        <w:rPr>
          <w:rFonts w:ascii="Times New Roman" w:hAnsi="Times New Roman" w:cs="Times New Roman"/>
          <w:b/>
          <w:bCs/>
        </w:rPr>
        <w:t>1</w:t>
      </w:r>
      <w:r w:rsidR="0071403F" w:rsidRPr="004232A0">
        <w:rPr>
          <w:rFonts w:ascii="Times New Roman" w:hAnsi="Times New Roman" w:cs="Times New Roman"/>
          <w:b/>
          <w:bCs/>
        </w:rPr>
        <w:t>3</w:t>
      </w:r>
      <w:r w:rsidR="009C0F63" w:rsidRPr="004232A0">
        <w:rPr>
          <w:rFonts w:ascii="Times New Roman" w:hAnsi="Times New Roman" w:cs="Times New Roman"/>
          <w:b/>
          <w:bCs/>
        </w:rPr>
        <w:t>.</w:t>
      </w:r>
    </w:p>
    <w:p w14:paraId="0983C041" w14:textId="7F86FA99"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Se ha encontrado que varios ligandos se unen a varios sitios del complejo del receptor GABAA y lo modulan además del propio GABA. Agonistas y antagonistas se unen al sitio principal del receptor (el sitio donde normalmente se une el GABA, también denominado sitio activo u "</w:t>
      </w:r>
      <w:proofErr w:type="spellStart"/>
      <w:r w:rsidRPr="004232A0">
        <w:rPr>
          <w:rFonts w:ascii="Times New Roman" w:hAnsi="Times New Roman" w:cs="Times New Roman"/>
        </w:rPr>
        <w:t>ortostérico</w:t>
      </w:r>
      <w:proofErr w:type="spellEnd"/>
      <w:r w:rsidRPr="004232A0">
        <w:rPr>
          <w:rFonts w:ascii="Times New Roman" w:hAnsi="Times New Roman" w:cs="Times New Roman"/>
        </w:rPr>
        <w:t>"). Los agonistas activan el receptor, lo que resulta en un aumento de Cl</w:t>
      </w:r>
      <w:r w:rsidR="007C352C" w:rsidRPr="004232A0">
        <w:rPr>
          <w:rFonts w:ascii="Times New Roman" w:hAnsi="Times New Roman" w:cs="Times New Roman"/>
          <w:vertAlign w:val="superscript"/>
        </w:rPr>
        <w:t>-</w:t>
      </w:r>
      <w:r w:rsidRPr="004232A0">
        <w:rPr>
          <w:rFonts w:ascii="Times New Roman" w:hAnsi="Times New Roman" w:cs="Times New Roman"/>
        </w:rPr>
        <w:t xml:space="preserve"> conductancia. Los antagonistas, aunque no tienen ningún efecto por sí mismos, compiten con el GABA por la unión y por lo tanto inhiben su acción, lo que resulta en una disminución de la conductancia de C</w:t>
      </w:r>
      <w:r w:rsidR="007C352C" w:rsidRPr="004232A0">
        <w:rPr>
          <w:rFonts w:ascii="Times New Roman" w:hAnsi="Times New Roman" w:cs="Times New Roman"/>
        </w:rPr>
        <w:t>l</w:t>
      </w:r>
      <w:r w:rsidR="007C352C" w:rsidRPr="004232A0">
        <w:rPr>
          <w:rFonts w:ascii="Times New Roman" w:hAnsi="Times New Roman" w:cs="Times New Roman"/>
          <w:vertAlign w:val="superscript"/>
        </w:rPr>
        <w:t>-</w:t>
      </w:r>
      <w:r w:rsidRPr="004232A0">
        <w:rPr>
          <w:rFonts w:ascii="Times New Roman" w:hAnsi="Times New Roman" w:cs="Times New Roman"/>
          <w:vertAlign w:val="superscript"/>
        </w:rPr>
        <w:t>.</w:t>
      </w:r>
    </w:p>
    <w:p w14:paraId="1E733FED" w14:textId="698B2F3E"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La unión de ligandos a sitios diferentes de los que se une GABA, afecta la conformación del receptor de manera que se puede estimular o inhibir su función (este efecto se llama modulación alostérica)</w:t>
      </w:r>
      <w:r w:rsidR="0071403F" w:rsidRPr="004232A0">
        <w:rPr>
          <w:rFonts w:ascii="Times New Roman" w:hAnsi="Times New Roman" w:cs="Times New Roman"/>
        </w:rPr>
        <w:t>14</w:t>
      </w:r>
      <w:r w:rsidR="009C0F63" w:rsidRPr="004232A0">
        <w:rPr>
          <w:rFonts w:ascii="Times New Roman" w:hAnsi="Times New Roman" w:cs="Times New Roman"/>
          <w:b/>
          <w:bCs/>
        </w:rPr>
        <w:t>.</w:t>
      </w:r>
    </w:p>
    <w:p w14:paraId="4668376C"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Los ligandos que contribuyen a la activación del receptor tienen típicamente propiedades ansiolíticas, anticonvulsivas, amnésicas, sedantes, hipnóticas, euforizantes y relajantes musculares.</w:t>
      </w:r>
    </w:p>
    <w:p w14:paraId="2722F949"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Preguntas de integración: </w:t>
      </w:r>
    </w:p>
    <w:p w14:paraId="03C23133"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lastRenderedPageBreak/>
        <w:t>Basándote en los síntomas de la paciente explica:</w:t>
      </w:r>
    </w:p>
    <w:p w14:paraId="4BE63689" w14:textId="43C846ED" w:rsidR="00217A08" w:rsidRPr="004232A0" w:rsidRDefault="00217A08" w:rsidP="0026794D">
      <w:pPr>
        <w:numPr>
          <w:ilvl w:val="0"/>
          <w:numId w:val="15"/>
        </w:numPr>
        <w:spacing w:after="0" w:line="480" w:lineRule="auto"/>
        <w:ind w:left="284" w:hanging="142"/>
        <w:jc w:val="both"/>
        <w:rPr>
          <w:rFonts w:ascii="Times New Roman" w:hAnsi="Times New Roman" w:cs="Times New Roman"/>
        </w:rPr>
      </w:pPr>
      <w:r w:rsidRPr="004232A0">
        <w:rPr>
          <w:rFonts w:ascii="Times New Roman" w:hAnsi="Times New Roman" w:cs="Times New Roman"/>
        </w:rPr>
        <w:t xml:space="preserve">¿Cuál es el mecanismo de </w:t>
      </w:r>
      <w:r w:rsidR="008B28F0" w:rsidRPr="004232A0">
        <w:rPr>
          <w:rFonts w:ascii="Times New Roman" w:hAnsi="Times New Roman" w:cs="Times New Roman"/>
        </w:rPr>
        <w:t xml:space="preserve">transducción de señales </w:t>
      </w:r>
      <w:r w:rsidRPr="004232A0">
        <w:rPr>
          <w:rFonts w:ascii="Times New Roman" w:hAnsi="Times New Roman" w:cs="Times New Roman"/>
        </w:rPr>
        <w:t>que produce la crisis convulsiva, secundaria a encefalitis autoinmune?</w:t>
      </w:r>
    </w:p>
    <w:p w14:paraId="6C108FBC" w14:textId="19A580C9" w:rsidR="00332FBE"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Respuesta: </w:t>
      </w:r>
      <w:r w:rsidR="006836CC" w:rsidRPr="004232A0">
        <w:rPr>
          <w:rFonts w:ascii="Times New Roman" w:hAnsi="Times New Roman" w:cs="Times New Roman"/>
        </w:rPr>
        <w:t xml:space="preserve">La crisis convulsiva secundaria a encefalitis autoinmune resulta de un proceso en el que los anticuerpos dirigidos contra componentes neuronales causan disfunción sináptica y un desbalance entre la excitación e inhibición neuronal, llevando a una </w:t>
      </w:r>
      <w:proofErr w:type="spellStart"/>
      <w:r w:rsidR="006836CC" w:rsidRPr="004232A0">
        <w:rPr>
          <w:rFonts w:ascii="Times New Roman" w:hAnsi="Times New Roman" w:cs="Times New Roman"/>
        </w:rPr>
        <w:t>hiperexcitabilidad</w:t>
      </w:r>
      <w:proofErr w:type="spellEnd"/>
      <w:r w:rsidR="006836CC" w:rsidRPr="004232A0">
        <w:rPr>
          <w:rFonts w:ascii="Times New Roman" w:hAnsi="Times New Roman" w:cs="Times New Roman"/>
        </w:rPr>
        <w:t xml:space="preserve"> y descargas neuronales anómalas. La inflamación y el daño neuronal adicional agravan esta situación, culminando en la manifestación de convulsiones, los receptores de GABA </w:t>
      </w:r>
      <w:r w:rsidR="00332FBE" w:rsidRPr="004232A0">
        <w:rPr>
          <w:rFonts w:ascii="Times New Roman" w:hAnsi="Times New Roman" w:cs="Times New Roman"/>
        </w:rPr>
        <w:t>recientemente reconocid</w:t>
      </w:r>
      <w:r w:rsidR="006836CC" w:rsidRPr="004232A0">
        <w:rPr>
          <w:rFonts w:ascii="Times New Roman" w:hAnsi="Times New Roman" w:cs="Times New Roman"/>
        </w:rPr>
        <w:t>os</w:t>
      </w:r>
      <w:r w:rsidR="00332FBE" w:rsidRPr="004232A0">
        <w:rPr>
          <w:rFonts w:ascii="Times New Roman" w:hAnsi="Times New Roman" w:cs="Times New Roman"/>
        </w:rPr>
        <w:t xml:space="preserve"> co</w:t>
      </w:r>
      <w:r w:rsidR="006836CC" w:rsidRPr="004232A0">
        <w:rPr>
          <w:rFonts w:ascii="Times New Roman" w:hAnsi="Times New Roman" w:cs="Times New Roman"/>
        </w:rPr>
        <w:t>mo</w:t>
      </w:r>
      <w:r w:rsidR="00332FBE" w:rsidRPr="004232A0">
        <w:rPr>
          <w:rFonts w:ascii="Times New Roman" w:hAnsi="Times New Roman" w:cs="Times New Roman"/>
        </w:rPr>
        <w:t xml:space="preserve"> blanco para enfermedades autoinmunes</w:t>
      </w:r>
    </w:p>
    <w:p w14:paraId="25BACFFB" w14:textId="2C98808E" w:rsidR="006836CC" w:rsidRPr="004232A0" w:rsidRDefault="00217A08" w:rsidP="0026794D">
      <w:pPr>
        <w:numPr>
          <w:ilvl w:val="0"/>
          <w:numId w:val="15"/>
        </w:numPr>
        <w:spacing w:after="0" w:line="480" w:lineRule="auto"/>
        <w:ind w:left="284" w:hanging="142"/>
        <w:jc w:val="both"/>
        <w:rPr>
          <w:rFonts w:ascii="Times New Roman" w:hAnsi="Times New Roman" w:cs="Times New Roman"/>
        </w:rPr>
      </w:pPr>
      <w:r w:rsidRPr="004232A0">
        <w:rPr>
          <w:rFonts w:ascii="Times New Roman" w:hAnsi="Times New Roman" w:cs="Times New Roman"/>
        </w:rPr>
        <w:t>¿Qué tipo de receptor modula la respuesta ansiolítica, anticonvulsivas, amnésicas, sedantes, hipnóticas, eufor</w:t>
      </w:r>
      <w:r w:rsidR="006836CC" w:rsidRPr="004232A0">
        <w:rPr>
          <w:rFonts w:ascii="Times New Roman" w:hAnsi="Times New Roman" w:cs="Times New Roman"/>
        </w:rPr>
        <w:t>izantes y relajantes musculares?</w:t>
      </w:r>
    </w:p>
    <w:p w14:paraId="43F52213" w14:textId="03A70CE0" w:rsidR="00217A08" w:rsidRPr="004232A0" w:rsidRDefault="006836CC" w:rsidP="004232A0">
      <w:pPr>
        <w:spacing w:after="0" w:line="480" w:lineRule="auto"/>
        <w:jc w:val="both"/>
        <w:rPr>
          <w:rFonts w:ascii="Times New Roman" w:hAnsi="Times New Roman" w:cs="Times New Roman"/>
        </w:rPr>
      </w:pPr>
      <w:r w:rsidRPr="004232A0">
        <w:rPr>
          <w:rFonts w:ascii="Times New Roman" w:hAnsi="Times New Roman" w:cs="Times New Roman"/>
        </w:rPr>
        <w:t>Respuesta: El receptor que modula una amplia gama de respuestas, incluyendo las ansiolíticas, anticonvulsivas, amnésicas, sedantes, hipnóticas, euforizantes y relajantes musculares, es el receptor GABA_A (GABA_AR). El receptor GABA_A es clave para la modulación de múltiples efectos farmacológicos que incluyen la ansiedad, convulsiones, memoria, sedación, euforia y relajación muscular.</w:t>
      </w:r>
    </w:p>
    <w:p w14:paraId="3D924236" w14:textId="0B383F7E" w:rsidR="006836CC" w:rsidRPr="004232A0" w:rsidRDefault="00217A08" w:rsidP="0026794D">
      <w:pPr>
        <w:numPr>
          <w:ilvl w:val="0"/>
          <w:numId w:val="15"/>
        </w:numPr>
        <w:spacing w:after="0" w:line="480" w:lineRule="auto"/>
        <w:ind w:left="284" w:hanging="142"/>
        <w:jc w:val="both"/>
        <w:rPr>
          <w:rFonts w:ascii="Times New Roman" w:hAnsi="Times New Roman" w:cs="Times New Roman"/>
        </w:rPr>
      </w:pPr>
      <w:r w:rsidRPr="004232A0">
        <w:rPr>
          <w:rFonts w:ascii="Times New Roman" w:hAnsi="Times New Roman" w:cs="Times New Roman"/>
        </w:rPr>
        <w:t>¿Qué mecanismo de regulación juega el receptor GABAAR en el control de la función inhibitoria neuronal, implicada en la respuesta anticonvulsivante?</w:t>
      </w:r>
    </w:p>
    <w:p w14:paraId="1E7DF484" w14:textId="696DE444" w:rsidR="00332FBE" w:rsidRPr="004232A0" w:rsidRDefault="006836CC" w:rsidP="004232A0">
      <w:pPr>
        <w:spacing w:after="0" w:line="480" w:lineRule="auto"/>
        <w:jc w:val="both"/>
        <w:rPr>
          <w:rFonts w:ascii="Times New Roman" w:hAnsi="Times New Roman" w:cs="Times New Roman"/>
        </w:rPr>
      </w:pPr>
      <w:r w:rsidRPr="004232A0">
        <w:rPr>
          <w:rFonts w:ascii="Times New Roman" w:hAnsi="Times New Roman" w:cs="Times New Roman"/>
        </w:rPr>
        <w:t xml:space="preserve">Respuesta: </w:t>
      </w:r>
      <w:r w:rsidR="00332FBE" w:rsidRPr="004232A0">
        <w:rPr>
          <w:rFonts w:ascii="Times New Roman" w:hAnsi="Times New Roman" w:cs="Times New Roman"/>
        </w:rPr>
        <w:t xml:space="preserve">El receptor GABA_A es el principal receptor inhibitorio en el sistema nervioso central. Funciona como un canal iónico activado por el neurotransmisor GABA, el canal se abre y permite la entrada de iones cloruro, lo que conduce a la hiperpolarización de la membrana celular y reduce la probabilidad de que la neurona genere un potencial de acción en la neurona </w:t>
      </w:r>
      <w:proofErr w:type="spellStart"/>
      <w:r w:rsidR="00332FBE" w:rsidRPr="004232A0">
        <w:rPr>
          <w:rFonts w:ascii="Times New Roman" w:hAnsi="Times New Roman" w:cs="Times New Roman"/>
        </w:rPr>
        <w:t>psotsinaptica</w:t>
      </w:r>
      <w:proofErr w:type="spellEnd"/>
      <w:r w:rsidR="00332FBE" w:rsidRPr="004232A0">
        <w:rPr>
          <w:rFonts w:ascii="Times New Roman" w:hAnsi="Times New Roman" w:cs="Times New Roman"/>
        </w:rPr>
        <w:t>. Este mecanismo de hiperpolarización es crucial para la regulación de la excitabilidad neuronal y, por lo tanto, para la función inhibitoria en el cerebro. En condiciones de actividad excesiva o descontrolada, como en las convulsiones, la función de GABA_AR es fundamental para restaurar el equilibrio inhibitorio-excitatorio.</w:t>
      </w:r>
    </w:p>
    <w:p w14:paraId="3C1B7B6E" w14:textId="5F9C25CD" w:rsidR="008B28F0" w:rsidRPr="004232A0" w:rsidRDefault="008304CD" w:rsidP="0026794D">
      <w:pPr>
        <w:numPr>
          <w:ilvl w:val="0"/>
          <w:numId w:val="15"/>
        </w:numPr>
        <w:spacing w:after="0" w:line="480" w:lineRule="auto"/>
        <w:ind w:left="284" w:hanging="142"/>
        <w:jc w:val="both"/>
        <w:rPr>
          <w:rFonts w:ascii="Times New Roman" w:hAnsi="Times New Roman" w:cs="Times New Roman"/>
        </w:rPr>
      </w:pPr>
      <w:r w:rsidRPr="004232A0">
        <w:rPr>
          <w:rFonts w:ascii="Times New Roman" w:hAnsi="Times New Roman" w:cs="Times New Roman"/>
        </w:rPr>
        <w:t>¿Cuál</w:t>
      </w:r>
      <w:r w:rsidR="008B28F0" w:rsidRPr="004232A0">
        <w:rPr>
          <w:rFonts w:ascii="Times New Roman" w:hAnsi="Times New Roman" w:cs="Times New Roman"/>
        </w:rPr>
        <w:t xml:space="preserve"> es la implicación funcional de inhibir al GABAAR en el sistema nervioso central?</w:t>
      </w:r>
    </w:p>
    <w:p w14:paraId="353CB47E" w14:textId="4BE4DC6F" w:rsidR="006836CC" w:rsidRPr="004232A0" w:rsidRDefault="006836CC" w:rsidP="004232A0">
      <w:pPr>
        <w:spacing w:after="0" w:line="480" w:lineRule="auto"/>
        <w:jc w:val="both"/>
        <w:rPr>
          <w:rFonts w:ascii="Times New Roman" w:hAnsi="Times New Roman" w:cs="Times New Roman"/>
        </w:rPr>
      </w:pPr>
      <w:r w:rsidRPr="004232A0">
        <w:rPr>
          <w:rFonts w:ascii="Times New Roman" w:hAnsi="Times New Roman" w:cs="Times New Roman"/>
        </w:rPr>
        <w:lastRenderedPageBreak/>
        <w:t>Respuesta: la inhibición de GABA_AR en el sistema nervioso central puede tener consecuencias graves, incluyendo aumento de la excitabilidad neuronal, riesgo de convulsiones, ansiedad, alteraciones del sueño, espasticidad muscular, problemas cognitivos y efectos psiquiátricos. Esto subraya la importancia de estos receptores en la regulación de múltiples funciones neurales críticas.</w:t>
      </w:r>
    </w:p>
    <w:p w14:paraId="2699CC0E" w14:textId="125486AB" w:rsidR="008B28F0" w:rsidRPr="004232A0" w:rsidRDefault="008B28F0" w:rsidP="0026794D">
      <w:pPr>
        <w:numPr>
          <w:ilvl w:val="0"/>
          <w:numId w:val="15"/>
        </w:numPr>
        <w:tabs>
          <w:tab w:val="left" w:pos="284"/>
        </w:tabs>
        <w:spacing w:after="0" w:line="480" w:lineRule="auto"/>
        <w:ind w:left="284" w:hanging="142"/>
        <w:jc w:val="both"/>
        <w:rPr>
          <w:rFonts w:ascii="Times New Roman" w:hAnsi="Times New Roman" w:cs="Times New Roman"/>
        </w:rPr>
      </w:pPr>
      <w:r w:rsidRPr="004232A0">
        <w:rPr>
          <w:rFonts w:ascii="Times New Roman" w:hAnsi="Times New Roman" w:cs="Times New Roman"/>
        </w:rPr>
        <w:t>¿Cuál es la implicación funcional de activar al GABAAR en el sistema nervioso central?</w:t>
      </w:r>
    </w:p>
    <w:p w14:paraId="66C3D8BD" w14:textId="136DC606" w:rsidR="006836CC" w:rsidRPr="004232A0" w:rsidRDefault="006836CC" w:rsidP="004232A0">
      <w:pPr>
        <w:spacing w:after="0" w:line="480" w:lineRule="auto"/>
        <w:jc w:val="both"/>
        <w:rPr>
          <w:rFonts w:ascii="Times New Roman" w:hAnsi="Times New Roman" w:cs="Times New Roman"/>
        </w:rPr>
      </w:pPr>
      <w:r w:rsidRPr="004232A0">
        <w:rPr>
          <w:rFonts w:ascii="Times New Roman" w:hAnsi="Times New Roman" w:cs="Times New Roman"/>
        </w:rPr>
        <w:t>Respuesta: la activación del GABA_AR en el sistema nervioso central tiene efectos beneficiosos significativos en la reducción de la excitabilidad neuronal, la ansiedad, las convulsiones, y la inducción de sedación y relajación muscular. Sin embargo, también puede llevar a efectos amnésicos y otras alteraciones cognitivas. Estos efectos son aprovechados terapéuticamente en el tratamiento de una variedad de condiciones neurológicas y psiquiátricas.</w:t>
      </w:r>
    </w:p>
    <w:p w14:paraId="27A4CDED" w14:textId="6C573175" w:rsidR="008B28F0" w:rsidRPr="0026794D" w:rsidRDefault="0026794D" w:rsidP="0026794D">
      <w:pPr>
        <w:pStyle w:val="Ttulo1"/>
      </w:pPr>
      <w:r w:rsidRPr="0026794D">
        <w:t>CONCLUSIÓN</w:t>
      </w:r>
    </w:p>
    <w:p w14:paraId="698F5D8F" w14:textId="232A8AE0" w:rsidR="008B28F0" w:rsidRPr="004232A0" w:rsidRDefault="008B28F0" w:rsidP="004232A0">
      <w:pPr>
        <w:spacing w:after="0" w:line="480" w:lineRule="auto"/>
        <w:jc w:val="both"/>
        <w:rPr>
          <w:rFonts w:ascii="Times New Roman" w:hAnsi="Times New Roman" w:cs="Times New Roman"/>
        </w:rPr>
      </w:pPr>
      <w:r w:rsidRPr="004232A0">
        <w:rPr>
          <w:rFonts w:ascii="Times New Roman" w:hAnsi="Times New Roman" w:cs="Times New Roman"/>
        </w:rPr>
        <w:t>La utilida</w:t>
      </w:r>
      <w:r w:rsidR="007C352C" w:rsidRPr="004232A0">
        <w:rPr>
          <w:rFonts w:ascii="Times New Roman" w:hAnsi="Times New Roman" w:cs="Times New Roman"/>
        </w:rPr>
        <w:t>d</w:t>
      </w:r>
      <w:r w:rsidRPr="004232A0">
        <w:rPr>
          <w:rFonts w:ascii="Times New Roman" w:hAnsi="Times New Roman" w:cs="Times New Roman"/>
        </w:rPr>
        <w:t xml:space="preserve"> del concepto en la </w:t>
      </w:r>
      <w:r w:rsidR="007C352C" w:rsidRPr="004232A0">
        <w:rPr>
          <w:rFonts w:ascii="Times New Roman" w:hAnsi="Times New Roman" w:cs="Times New Roman"/>
        </w:rPr>
        <w:t>formación</w:t>
      </w:r>
      <w:r w:rsidRPr="004232A0">
        <w:rPr>
          <w:rFonts w:ascii="Times New Roman" w:hAnsi="Times New Roman" w:cs="Times New Roman"/>
        </w:rPr>
        <w:t xml:space="preserve"> académica de los estudiantes</w:t>
      </w:r>
    </w:p>
    <w:p w14:paraId="39C01B0A" w14:textId="77777777" w:rsidR="00217A08" w:rsidRPr="004232A0" w:rsidRDefault="00217A08" w:rsidP="004232A0">
      <w:pPr>
        <w:spacing w:after="0" w:line="480" w:lineRule="auto"/>
        <w:jc w:val="both"/>
        <w:rPr>
          <w:rFonts w:ascii="Times New Roman" w:hAnsi="Times New Roman" w:cs="Times New Roman"/>
        </w:rPr>
      </w:pPr>
      <w:r w:rsidRPr="004232A0">
        <w:rPr>
          <w:rFonts w:ascii="Times New Roman" w:hAnsi="Times New Roman" w:cs="Times New Roman"/>
        </w:rPr>
        <w:t>Respuesta: forma parte de un complejo de canal iónico regulado por ligando que modula la mayoría de las inhibiciones rápidas de la transmisión sináptica en el cerebro, recientemente reconocida con target de autoinmunidad, tiene un rol fundamental en la regulación de la excitabilidad neuronal y es blanco de fármacos antiepilépticos y ansiolíticos, incluyendo benzodiazepinas y barbitúricos.</w:t>
      </w:r>
    </w:p>
    <w:p w14:paraId="07083CDA" w14:textId="6C2440EC" w:rsidR="00C054BF" w:rsidRPr="004232A0" w:rsidRDefault="0026794D" w:rsidP="0026794D">
      <w:pPr>
        <w:pStyle w:val="Ttulo1"/>
        <w:rPr>
          <w:lang w:val="en-US"/>
        </w:rPr>
      </w:pPr>
      <w:r w:rsidRPr="004232A0">
        <w:rPr>
          <w:lang w:val="en-US"/>
        </w:rPr>
        <w:t>REFERENCIAS:</w:t>
      </w:r>
    </w:p>
    <w:p w14:paraId="77025E67" w14:textId="1FD24877" w:rsidR="000F4DFA" w:rsidRPr="004232A0" w:rsidRDefault="000F4DFA" w:rsidP="00A2400A">
      <w:pPr>
        <w:spacing w:after="0" w:line="480" w:lineRule="auto"/>
        <w:ind w:left="567" w:hanging="567"/>
        <w:jc w:val="both"/>
        <w:rPr>
          <w:rFonts w:ascii="Times New Roman" w:hAnsi="Times New Roman" w:cs="Times New Roman"/>
          <w:lang w:val="en-US"/>
        </w:rPr>
      </w:pPr>
      <w:r w:rsidRPr="004232A0">
        <w:rPr>
          <w:rFonts w:ascii="Times New Roman" w:hAnsi="Times New Roman" w:cs="Times New Roman"/>
          <w:color w:val="37393C"/>
          <w:shd w:val="clear" w:color="auto" w:fill="FFFFFF"/>
          <w:lang w:val="en-US"/>
        </w:rPr>
        <w:t xml:space="preserve">Michael J, Cliff W, </w:t>
      </w:r>
      <w:proofErr w:type="spellStart"/>
      <w:r w:rsidRPr="004232A0">
        <w:rPr>
          <w:rFonts w:ascii="Times New Roman" w:hAnsi="Times New Roman" w:cs="Times New Roman"/>
          <w:color w:val="37393C"/>
          <w:shd w:val="clear" w:color="auto" w:fill="FFFFFF"/>
          <w:lang w:val="en-US"/>
        </w:rPr>
        <w:t>Mcfarland</w:t>
      </w:r>
      <w:proofErr w:type="spellEnd"/>
      <w:r w:rsidRPr="004232A0">
        <w:rPr>
          <w:rFonts w:ascii="Times New Roman" w:hAnsi="Times New Roman" w:cs="Times New Roman"/>
          <w:color w:val="37393C"/>
          <w:shd w:val="clear" w:color="auto" w:fill="FFFFFF"/>
          <w:lang w:val="en-US"/>
        </w:rPr>
        <w:t xml:space="preserve"> J, Modell H, Wright A. What are the core concepts of physiology? In: The core concepts of physiology. New York, NY: Springer; 2017. p. 27–36.</w:t>
      </w:r>
    </w:p>
    <w:p w14:paraId="0E396C0A" w14:textId="77777777" w:rsidR="00A2400A" w:rsidRDefault="0018432E" w:rsidP="00A2400A">
      <w:pPr>
        <w:spacing w:after="0" w:line="480" w:lineRule="auto"/>
        <w:ind w:left="567" w:hanging="567"/>
        <w:jc w:val="both"/>
        <w:rPr>
          <w:rFonts w:ascii="Times New Roman" w:hAnsi="Times New Roman" w:cs="Times New Roman"/>
          <w:color w:val="37393C"/>
          <w:shd w:val="clear" w:color="auto" w:fill="FFFFFF"/>
        </w:rPr>
      </w:pPr>
      <w:r w:rsidRPr="004232A0">
        <w:rPr>
          <w:rFonts w:ascii="Times New Roman" w:hAnsi="Times New Roman" w:cs="Times New Roman"/>
          <w:color w:val="37393C"/>
          <w:shd w:val="clear" w:color="auto" w:fill="FFFFFF"/>
          <w:lang w:val="en-US"/>
        </w:rPr>
        <w:t xml:space="preserve">Michael J, </w:t>
      </w:r>
      <w:proofErr w:type="spellStart"/>
      <w:r w:rsidRPr="004232A0">
        <w:rPr>
          <w:rFonts w:ascii="Times New Roman" w:hAnsi="Times New Roman" w:cs="Times New Roman"/>
          <w:color w:val="37393C"/>
          <w:shd w:val="clear" w:color="auto" w:fill="FFFFFF"/>
          <w:lang w:val="en-US"/>
        </w:rPr>
        <w:t>Martinkova</w:t>
      </w:r>
      <w:proofErr w:type="spellEnd"/>
      <w:r w:rsidRPr="004232A0">
        <w:rPr>
          <w:rFonts w:ascii="Times New Roman" w:hAnsi="Times New Roman" w:cs="Times New Roman"/>
          <w:color w:val="37393C"/>
          <w:shd w:val="clear" w:color="auto" w:fill="FFFFFF"/>
          <w:lang w:val="en-US"/>
        </w:rPr>
        <w:t xml:space="preserve"> P, McFarland J, Wright A, Cliff W, Modell H, et al. Validating a conceptual framework for the core concept of “cell-cell communication”. </w:t>
      </w:r>
      <w:proofErr w:type="spellStart"/>
      <w:r w:rsidRPr="004232A0">
        <w:rPr>
          <w:rFonts w:ascii="Times New Roman" w:hAnsi="Times New Roman" w:cs="Times New Roman"/>
          <w:color w:val="37393C"/>
          <w:shd w:val="clear" w:color="auto" w:fill="FFFFFF"/>
        </w:rPr>
        <w:t>Adv</w:t>
      </w:r>
      <w:proofErr w:type="spellEnd"/>
      <w:r w:rsidRPr="004232A0">
        <w:rPr>
          <w:rFonts w:ascii="Times New Roman" w:hAnsi="Times New Roman" w:cs="Times New Roman"/>
          <w:color w:val="37393C"/>
          <w:shd w:val="clear" w:color="auto" w:fill="FFFFFF"/>
        </w:rPr>
        <w:t xml:space="preserve"> </w:t>
      </w:r>
      <w:proofErr w:type="spellStart"/>
      <w:r w:rsidRPr="004232A0">
        <w:rPr>
          <w:rFonts w:ascii="Times New Roman" w:hAnsi="Times New Roman" w:cs="Times New Roman"/>
          <w:color w:val="37393C"/>
          <w:shd w:val="clear" w:color="auto" w:fill="FFFFFF"/>
        </w:rPr>
        <w:t>Physiol</w:t>
      </w:r>
      <w:proofErr w:type="spellEnd"/>
      <w:r w:rsidRPr="004232A0">
        <w:rPr>
          <w:rFonts w:ascii="Times New Roman" w:hAnsi="Times New Roman" w:cs="Times New Roman"/>
          <w:color w:val="37393C"/>
          <w:shd w:val="clear" w:color="auto" w:fill="FFFFFF"/>
        </w:rPr>
        <w:t xml:space="preserve"> </w:t>
      </w:r>
      <w:proofErr w:type="spellStart"/>
      <w:r w:rsidRPr="004232A0">
        <w:rPr>
          <w:rFonts w:ascii="Times New Roman" w:hAnsi="Times New Roman" w:cs="Times New Roman"/>
          <w:color w:val="37393C"/>
          <w:shd w:val="clear" w:color="auto" w:fill="FFFFFF"/>
        </w:rPr>
        <w:t>Educ</w:t>
      </w:r>
      <w:proofErr w:type="spellEnd"/>
      <w:r w:rsidRPr="004232A0">
        <w:rPr>
          <w:rFonts w:ascii="Times New Roman" w:hAnsi="Times New Roman" w:cs="Times New Roman"/>
          <w:color w:val="37393C"/>
          <w:shd w:val="clear" w:color="auto" w:fill="FFFFFF"/>
        </w:rPr>
        <w:t xml:space="preserve"> [Internet]. 2017;41(2):260–5. Disponible en: </w:t>
      </w:r>
    </w:p>
    <w:p w14:paraId="45DE1B98" w14:textId="41C1707E" w:rsidR="0018432E" w:rsidRPr="004232A0" w:rsidRDefault="000C32BC" w:rsidP="00A2400A">
      <w:pPr>
        <w:spacing w:after="0" w:line="480" w:lineRule="auto"/>
        <w:ind w:left="567"/>
        <w:jc w:val="both"/>
        <w:rPr>
          <w:rFonts w:ascii="Times New Roman" w:hAnsi="Times New Roman" w:cs="Times New Roman"/>
        </w:rPr>
      </w:pPr>
      <w:hyperlink r:id="rId18" w:history="1">
        <w:r w:rsidR="00A2400A" w:rsidRPr="00067D9A">
          <w:rPr>
            <w:rStyle w:val="Hipervnculo"/>
            <w:rFonts w:ascii="Times New Roman" w:hAnsi="Times New Roman" w:cs="Times New Roman"/>
            <w:shd w:val="clear" w:color="auto" w:fill="FFFFFF"/>
          </w:rPr>
          <w:t>http://dx.doi.org/10.1152/advan.00100.2016</w:t>
        </w:r>
      </w:hyperlink>
      <w:r w:rsidR="00A2400A">
        <w:rPr>
          <w:rFonts w:ascii="Times New Roman" w:hAnsi="Times New Roman" w:cs="Times New Roman"/>
          <w:color w:val="37393C"/>
          <w:shd w:val="clear" w:color="auto" w:fill="FFFFFF"/>
        </w:rPr>
        <w:t xml:space="preserve"> </w:t>
      </w:r>
    </w:p>
    <w:p w14:paraId="64221235" w14:textId="0D571E52" w:rsidR="0018432E" w:rsidRPr="004232A0" w:rsidRDefault="00524B21" w:rsidP="00A2400A">
      <w:pPr>
        <w:spacing w:after="0" w:line="480" w:lineRule="auto"/>
        <w:ind w:left="567" w:hanging="567"/>
        <w:jc w:val="both"/>
        <w:rPr>
          <w:rFonts w:ascii="Times New Roman" w:hAnsi="Times New Roman" w:cs="Times New Roman"/>
          <w:color w:val="222222"/>
          <w:shd w:val="clear" w:color="auto" w:fill="FFFFFF"/>
        </w:rPr>
      </w:pPr>
      <w:proofErr w:type="spellStart"/>
      <w:r w:rsidRPr="004232A0">
        <w:rPr>
          <w:rFonts w:ascii="Times New Roman" w:hAnsi="Times New Roman" w:cs="Times New Roman"/>
          <w:color w:val="37393C"/>
          <w:shd w:val="clear" w:color="auto" w:fill="FFFFFF"/>
        </w:rPr>
        <w:t>Benaglio</w:t>
      </w:r>
      <w:proofErr w:type="spellEnd"/>
      <w:r w:rsidRPr="004232A0">
        <w:rPr>
          <w:rFonts w:ascii="Times New Roman" w:hAnsi="Times New Roman" w:cs="Times New Roman"/>
          <w:color w:val="37393C"/>
          <w:shd w:val="clear" w:color="auto" w:fill="FFFFFF"/>
        </w:rPr>
        <w:t xml:space="preserve"> C, Bloomfield J, </w:t>
      </w:r>
      <w:proofErr w:type="spellStart"/>
      <w:r w:rsidRPr="004232A0">
        <w:rPr>
          <w:rFonts w:ascii="Times New Roman" w:hAnsi="Times New Roman" w:cs="Times New Roman"/>
          <w:color w:val="37393C"/>
          <w:shd w:val="clear" w:color="auto" w:fill="FFFFFF"/>
        </w:rPr>
        <w:t>Conget</w:t>
      </w:r>
      <w:proofErr w:type="spellEnd"/>
      <w:r w:rsidRPr="004232A0">
        <w:rPr>
          <w:rFonts w:ascii="Times New Roman" w:hAnsi="Times New Roman" w:cs="Times New Roman"/>
          <w:color w:val="37393C"/>
          <w:shd w:val="clear" w:color="auto" w:fill="FFFFFF"/>
        </w:rPr>
        <w:t xml:space="preserve"> P, Maturana A, Repetto G, Ronco R, et al. Metodologías de enseñanza-aprendizaje aplicables a la Educación Médica. En: Clínica Alemana Universidad del desarrollo. Santiago de Chile; 2009.</w:t>
      </w:r>
    </w:p>
    <w:p w14:paraId="4833A559" w14:textId="6232F9BE" w:rsidR="00524B21" w:rsidRPr="004232A0" w:rsidRDefault="00524B21" w:rsidP="00A2400A">
      <w:pPr>
        <w:spacing w:after="0" w:line="480" w:lineRule="auto"/>
        <w:ind w:left="567" w:hanging="567"/>
        <w:jc w:val="both"/>
        <w:rPr>
          <w:rFonts w:ascii="Times New Roman" w:hAnsi="Times New Roman" w:cs="Times New Roman"/>
          <w:color w:val="222222"/>
          <w:shd w:val="clear" w:color="auto" w:fill="FFFFFF"/>
        </w:rPr>
      </w:pPr>
      <w:r w:rsidRPr="004232A0">
        <w:rPr>
          <w:rFonts w:ascii="Times New Roman" w:hAnsi="Times New Roman" w:cs="Times New Roman"/>
          <w:color w:val="37393C"/>
          <w:shd w:val="clear" w:color="auto" w:fill="FFFFFF"/>
        </w:rPr>
        <w:lastRenderedPageBreak/>
        <w:t>González P, Hudson L, Basáez E, Miranda M. Encefalitis autoinmune por anticuerpos contra el receptor GABA-A: Caso clínico. Revista médica de Chile. 2016;144(11):1491–3.</w:t>
      </w:r>
    </w:p>
    <w:p w14:paraId="79F3FC86" w14:textId="0D4C6291" w:rsidR="003149E9" w:rsidRPr="004232A0" w:rsidRDefault="003149E9" w:rsidP="00A2400A">
      <w:pPr>
        <w:spacing w:after="0" w:line="480" w:lineRule="auto"/>
        <w:ind w:left="567" w:hanging="567"/>
        <w:jc w:val="both"/>
        <w:rPr>
          <w:rFonts w:ascii="Times New Roman" w:hAnsi="Times New Roman" w:cs="Times New Roman"/>
          <w:color w:val="222222"/>
          <w:shd w:val="clear" w:color="auto" w:fill="FFFFFF"/>
        </w:rPr>
      </w:pPr>
      <w:r w:rsidRPr="004232A0">
        <w:rPr>
          <w:rFonts w:ascii="Times New Roman" w:hAnsi="Times New Roman" w:cs="Times New Roman"/>
          <w:color w:val="222222"/>
          <w:shd w:val="clear" w:color="auto" w:fill="FFFFFF"/>
        </w:rPr>
        <w:t>González, P., Hudson</w:t>
      </w:r>
      <w:r w:rsidR="00524B21" w:rsidRPr="004232A0">
        <w:rPr>
          <w:rFonts w:ascii="Times New Roman" w:hAnsi="Times New Roman" w:cs="Times New Roman"/>
          <w:i/>
          <w:iCs/>
          <w:color w:val="222222"/>
          <w:shd w:val="clear" w:color="auto" w:fill="FFFFFF"/>
        </w:rPr>
        <w:t xml:space="preserve"> Chile</w:t>
      </w:r>
      <w:r w:rsidR="00524B21" w:rsidRPr="004232A0">
        <w:rPr>
          <w:rFonts w:ascii="Times New Roman" w:hAnsi="Times New Roman" w:cs="Times New Roman"/>
          <w:color w:val="222222"/>
          <w:shd w:val="clear" w:color="auto" w:fill="FFFFFF"/>
        </w:rPr>
        <w:t>, </w:t>
      </w:r>
      <w:r w:rsidR="00524B21" w:rsidRPr="004232A0">
        <w:rPr>
          <w:rFonts w:ascii="Times New Roman" w:hAnsi="Times New Roman" w:cs="Times New Roman"/>
          <w:i/>
          <w:iCs/>
          <w:color w:val="222222"/>
          <w:shd w:val="clear" w:color="auto" w:fill="FFFFFF"/>
        </w:rPr>
        <w:t>144</w:t>
      </w:r>
      <w:r w:rsidR="00524B21" w:rsidRPr="004232A0">
        <w:rPr>
          <w:rFonts w:ascii="Times New Roman" w:hAnsi="Times New Roman" w:cs="Times New Roman"/>
          <w:color w:val="222222"/>
          <w:shd w:val="clear" w:color="auto" w:fill="FFFFFF"/>
        </w:rPr>
        <w:t>(11), 1491-1493.</w:t>
      </w:r>
      <w:r w:rsidRPr="004232A0">
        <w:rPr>
          <w:rFonts w:ascii="Times New Roman" w:hAnsi="Times New Roman" w:cs="Times New Roman"/>
          <w:color w:val="222222"/>
          <w:shd w:val="clear" w:color="auto" w:fill="FFFFFF"/>
        </w:rPr>
        <w:t xml:space="preserve">, L., Basáez, E., &amp; Miranda, M. (2016). Encefalitis </w:t>
      </w:r>
    </w:p>
    <w:p w14:paraId="36E8C829" w14:textId="6132C8C2" w:rsidR="003149E9" w:rsidRPr="004232A0" w:rsidRDefault="003149E9" w:rsidP="00A2400A">
      <w:pPr>
        <w:spacing w:after="0" w:line="480" w:lineRule="auto"/>
        <w:ind w:left="567" w:hanging="567"/>
        <w:jc w:val="both"/>
        <w:rPr>
          <w:rFonts w:ascii="Times New Roman" w:hAnsi="Times New Roman" w:cs="Times New Roman"/>
          <w:color w:val="222222"/>
          <w:shd w:val="clear" w:color="auto" w:fill="FFFFFF"/>
        </w:rPr>
      </w:pPr>
      <w:proofErr w:type="spellStart"/>
      <w:r w:rsidRPr="004232A0">
        <w:rPr>
          <w:rFonts w:ascii="Times New Roman" w:hAnsi="Times New Roman" w:cs="Times New Roman"/>
          <w:color w:val="222222"/>
          <w:shd w:val="clear" w:color="auto" w:fill="FFFFFF"/>
        </w:rPr>
        <w:t>Leon</w:t>
      </w:r>
      <w:proofErr w:type="spellEnd"/>
      <w:r w:rsidRPr="004232A0">
        <w:rPr>
          <w:rFonts w:ascii="Times New Roman" w:hAnsi="Times New Roman" w:cs="Times New Roman"/>
          <w:color w:val="222222"/>
          <w:shd w:val="clear" w:color="auto" w:fill="FFFFFF"/>
        </w:rPr>
        <w:t xml:space="preserve">, I. E., Tolosa, M. J., &amp; </w:t>
      </w:r>
      <w:proofErr w:type="spellStart"/>
      <w:r w:rsidRPr="004232A0">
        <w:rPr>
          <w:rFonts w:ascii="Times New Roman" w:hAnsi="Times New Roman" w:cs="Times New Roman"/>
          <w:color w:val="222222"/>
          <w:shd w:val="clear" w:color="auto" w:fill="FFFFFF"/>
        </w:rPr>
        <w:t>Mobili</w:t>
      </w:r>
      <w:proofErr w:type="spellEnd"/>
      <w:r w:rsidRPr="004232A0">
        <w:rPr>
          <w:rFonts w:ascii="Times New Roman" w:hAnsi="Times New Roman" w:cs="Times New Roman"/>
          <w:color w:val="222222"/>
          <w:shd w:val="clear" w:color="auto" w:fill="FFFFFF"/>
        </w:rPr>
        <w:t>, P. (2020). Comunicación entre células.</w:t>
      </w:r>
    </w:p>
    <w:p w14:paraId="251D3306" w14:textId="744C97E9" w:rsidR="0040356D" w:rsidRPr="004232A0" w:rsidRDefault="00E21BC7" w:rsidP="00A2400A">
      <w:pPr>
        <w:spacing w:after="0" w:line="480" w:lineRule="auto"/>
        <w:ind w:left="567" w:hanging="567"/>
        <w:jc w:val="both"/>
        <w:rPr>
          <w:rFonts w:ascii="Times New Roman" w:hAnsi="Times New Roman" w:cs="Times New Roman"/>
          <w:b/>
          <w:bCs/>
        </w:rPr>
      </w:pPr>
      <w:proofErr w:type="spellStart"/>
      <w:r w:rsidRPr="004232A0">
        <w:rPr>
          <w:rFonts w:ascii="Times New Roman" w:hAnsi="Times New Roman" w:cs="Times New Roman"/>
          <w:color w:val="222222"/>
          <w:shd w:val="clear" w:color="auto" w:fill="FFFFFF"/>
        </w:rPr>
        <w:t>Sampieri</w:t>
      </w:r>
      <w:proofErr w:type="spellEnd"/>
      <w:r w:rsidRPr="004232A0">
        <w:rPr>
          <w:rFonts w:ascii="Times New Roman" w:hAnsi="Times New Roman" w:cs="Times New Roman"/>
          <w:color w:val="222222"/>
          <w:shd w:val="clear" w:color="auto" w:fill="FFFFFF"/>
        </w:rPr>
        <w:t xml:space="preserve">-Cabrera. 2022. "Transducción de señales". Capítulo 1. Comunicación Celular. </w:t>
      </w:r>
      <w:r w:rsidRPr="004232A0">
        <w:rPr>
          <w:rFonts w:ascii="Times New Roman" w:hAnsi="Times New Roman" w:cs="Times New Roman"/>
          <w:color w:val="222222"/>
          <w:shd w:val="clear" w:color="auto" w:fill="FFFFFF"/>
          <w:lang w:val="es-PY"/>
        </w:rPr>
        <w:t>Ed. Manual Moderno.</w:t>
      </w:r>
    </w:p>
    <w:p w14:paraId="640303F1" w14:textId="396CB2E4" w:rsidR="00983FB0" w:rsidRPr="004232A0" w:rsidRDefault="00983FB0" w:rsidP="00A2400A">
      <w:pPr>
        <w:spacing w:after="0" w:line="480" w:lineRule="auto"/>
        <w:ind w:left="567" w:hanging="567"/>
        <w:jc w:val="both"/>
        <w:rPr>
          <w:rFonts w:ascii="Times New Roman" w:hAnsi="Times New Roman" w:cs="Times New Roman"/>
        </w:rPr>
      </w:pPr>
      <w:proofErr w:type="spellStart"/>
      <w:r w:rsidRPr="004232A0">
        <w:rPr>
          <w:rFonts w:ascii="Times New Roman" w:hAnsi="Times New Roman" w:cs="Times New Roman"/>
          <w:lang w:val="en-US"/>
        </w:rPr>
        <w:t>Katzung</w:t>
      </w:r>
      <w:proofErr w:type="spellEnd"/>
      <w:r w:rsidRPr="004232A0">
        <w:rPr>
          <w:rFonts w:ascii="Times New Roman" w:hAnsi="Times New Roman" w:cs="Times New Roman"/>
          <w:lang w:val="en-US"/>
        </w:rPr>
        <w:t xml:space="preserve">, B. G., Masters, S. B., &amp; Trevor, A. J. (2012). </w:t>
      </w:r>
      <w:r w:rsidRPr="004232A0">
        <w:rPr>
          <w:rFonts w:ascii="Times New Roman" w:hAnsi="Times New Roman" w:cs="Times New Roman"/>
        </w:rPr>
        <w:t xml:space="preserve">Farmacología básica y clínica. McGraw Hill Educación. </w:t>
      </w:r>
    </w:p>
    <w:p w14:paraId="0A6A6435" w14:textId="1A17A860" w:rsidR="008652A2" w:rsidRPr="004232A0" w:rsidRDefault="008652A2" w:rsidP="00A2400A">
      <w:pPr>
        <w:spacing w:after="0" w:line="480" w:lineRule="auto"/>
        <w:ind w:left="567" w:hanging="567"/>
        <w:jc w:val="both"/>
        <w:rPr>
          <w:rFonts w:ascii="Times New Roman" w:hAnsi="Times New Roman" w:cs="Times New Roman"/>
          <w:lang w:val="en-US"/>
        </w:rPr>
      </w:pPr>
      <w:r w:rsidRPr="004232A0">
        <w:rPr>
          <w:rFonts w:ascii="Times New Roman" w:hAnsi="Times New Roman" w:cs="Times New Roman"/>
          <w:color w:val="37393C"/>
          <w:shd w:val="clear" w:color="auto" w:fill="FFFFFF"/>
          <w:lang w:val="en-US"/>
        </w:rPr>
        <w:t xml:space="preserve">Wei W, Zhang N, Peng Z, Houser CR, Mody I. </w:t>
      </w:r>
      <w:proofErr w:type="spellStart"/>
      <w:r w:rsidRPr="004232A0">
        <w:rPr>
          <w:rFonts w:ascii="Times New Roman" w:hAnsi="Times New Roman" w:cs="Times New Roman"/>
          <w:color w:val="37393C"/>
          <w:shd w:val="clear" w:color="auto" w:fill="FFFFFF"/>
          <w:lang w:val="en-US"/>
        </w:rPr>
        <w:t>Perisynaptic</w:t>
      </w:r>
      <w:proofErr w:type="spellEnd"/>
      <w:r w:rsidRPr="004232A0">
        <w:rPr>
          <w:rFonts w:ascii="Times New Roman" w:hAnsi="Times New Roman" w:cs="Times New Roman"/>
          <w:color w:val="37393C"/>
          <w:shd w:val="clear" w:color="auto" w:fill="FFFFFF"/>
          <w:lang w:val="en-US"/>
        </w:rPr>
        <w:t xml:space="preserve"> localization of </w:t>
      </w:r>
      <w:r w:rsidRPr="004232A0">
        <w:rPr>
          <w:rFonts w:ascii="Times New Roman" w:hAnsi="Times New Roman" w:cs="Times New Roman"/>
          <w:color w:val="37393C"/>
          <w:shd w:val="clear" w:color="auto" w:fill="FFFFFF"/>
        </w:rPr>
        <w:t>δ</w:t>
      </w:r>
      <w:r w:rsidRPr="004232A0">
        <w:rPr>
          <w:rFonts w:ascii="Times New Roman" w:hAnsi="Times New Roman" w:cs="Times New Roman"/>
          <w:color w:val="37393C"/>
          <w:shd w:val="clear" w:color="auto" w:fill="FFFFFF"/>
          <w:lang w:val="en-US"/>
        </w:rPr>
        <w:t xml:space="preserve"> subunit-containing GABAA receptors and their activation by GABA spillover in the mouse dentate gyrus. Journal of Neuroscience. 2003;23(33):10650–61.</w:t>
      </w:r>
    </w:p>
    <w:p w14:paraId="6D4BC61A" w14:textId="18A332A9" w:rsidR="00D6102A" w:rsidRPr="004232A0" w:rsidRDefault="00D6102A" w:rsidP="00A2400A">
      <w:pPr>
        <w:spacing w:after="0" w:line="480" w:lineRule="auto"/>
        <w:ind w:left="567" w:hanging="567"/>
        <w:jc w:val="both"/>
        <w:rPr>
          <w:rFonts w:ascii="Times New Roman" w:hAnsi="Times New Roman" w:cs="Times New Roman"/>
          <w:lang w:val="en-US"/>
        </w:rPr>
      </w:pPr>
      <w:r w:rsidRPr="004232A0">
        <w:rPr>
          <w:rFonts w:ascii="Times New Roman" w:hAnsi="Times New Roman" w:cs="Times New Roman"/>
          <w:lang w:val="en-US"/>
        </w:rPr>
        <w:t xml:space="preserve">Jansen, M. (2019). An in-depth structural view of a GABAA brain receptor. </w:t>
      </w:r>
    </w:p>
    <w:p w14:paraId="762D4343" w14:textId="77777777" w:rsidR="00A2400A" w:rsidRDefault="008652A2" w:rsidP="00A2400A">
      <w:pPr>
        <w:spacing w:after="0" w:line="480" w:lineRule="auto"/>
        <w:ind w:left="567" w:hanging="567"/>
        <w:jc w:val="both"/>
        <w:rPr>
          <w:rFonts w:ascii="Times New Roman" w:hAnsi="Times New Roman" w:cs="Times New Roman"/>
          <w:color w:val="37393C"/>
          <w:shd w:val="clear" w:color="auto" w:fill="FFFFFF"/>
          <w:lang w:val="en-US"/>
        </w:rPr>
      </w:pPr>
      <w:r w:rsidRPr="004232A0">
        <w:rPr>
          <w:rFonts w:ascii="Times New Roman" w:hAnsi="Times New Roman" w:cs="Times New Roman"/>
          <w:color w:val="37393C"/>
          <w:shd w:val="clear" w:color="auto" w:fill="FFFFFF"/>
          <w:lang w:val="en-US"/>
        </w:rPr>
        <w:t xml:space="preserve">Dunn SM, Bateson AN, Martin IL. Molecular neurobiology of the GABAA receptor. </w:t>
      </w:r>
      <w:proofErr w:type="spellStart"/>
      <w:r w:rsidRPr="004232A0">
        <w:rPr>
          <w:rFonts w:ascii="Times New Roman" w:hAnsi="Times New Roman" w:cs="Times New Roman"/>
          <w:color w:val="37393C"/>
          <w:shd w:val="clear" w:color="auto" w:fill="FFFFFF"/>
          <w:lang w:val="en-US"/>
        </w:rPr>
        <w:t>Int</w:t>
      </w:r>
      <w:proofErr w:type="spellEnd"/>
      <w:r w:rsidRPr="004232A0">
        <w:rPr>
          <w:rFonts w:ascii="Times New Roman" w:hAnsi="Times New Roman" w:cs="Times New Roman"/>
          <w:color w:val="37393C"/>
          <w:shd w:val="clear" w:color="auto" w:fill="FFFFFF"/>
          <w:lang w:val="en-US"/>
        </w:rPr>
        <w:t xml:space="preserve"> Rev </w:t>
      </w:r>
      <w:proofErr w:type="spellStart"/>
      <w:r w:rsidRPr="004232A0">
        <w:rPr>
          <w:rFonts w:ascii="Times New Roman" w:hAnsi="Times New Roman" w:cs="Times New Roman"/>
          <w:color w:val="37393C"/>
          <w:shd w:val="clear" w:color="auto" w:fill="FFFFFF"/>
          <w:lang w:val="en-US"/>
        </w:rPr>
        <w:t>Neurobiol</w:t>
      </w:r>
      <w:proofErr w:type="spellEnd"/>
      <w:r w:rsidRPr="004232A0">
        <w:rPr>
          <w:rFonts w:ascii="Times New Roman" w:hAnsi="Times New Roman" w:cs="Times New Roman"/>
          <w:color w:val="37393C"/>
          <w:shd w:val="clear" w:color="auto" w:fill="FFFFFF"/>
          <w:lang w:val="en-US"/>
        </w:rPr>
        <w:t xml:space="preserve"> [Internet]. </w:t>
      </w:r>
      <w:proofErr w:type="gramStart"/>
      <w:r w:rsidRPr="004232A0">
        <w:rPr>
          <w:rFonts w:ascii="Times New Roman" w:hAnsi="Times New Roman" w:cs="Times New Roman"/>
          <w:color w:val="37393C"/>
          <w:shd w:val="clear" w:color="auto" w:fill="FFFFFF"/>
          <w:lang w:val="en-US"/>
        </w:rPr>
        <w:t>1994;36:51</w:t>
      </w:r>
      <w:proofErr w:type="gramEnd"/>
      <w:r w:rsidRPr="004232A0">
        <w:rPr>
          <w:rFonts w:ascii="Times New Roman" w:hAnsi="Times New Roman" w:cs="Times New Roman"/>
          <w:color w:val="37393C"/>
          <w:shd w:val="clear" w:color="auto" w:fill="FFFFFF"/>
          <w:lang w:val="en-US"/>
        </w:rPr>
        <w:t xml:space="preserve">–96. </w:t>
      </w:r>
      <w:proofErr w:type="spellStart"/>
      <w:r w:rsidR="00A2400A">
        <w:rPr>
          <w:rFonts w:ascii="Times New Roman" w:hAnsi="Times New Roman" w:cs="Times New Roman"/>
          <w:color w:val="37393C"/>
          <w:shd w:val="clear" w:color="auto" w:fill="FFFFFF"/>
          <w:lang w:val="en-US"/>
        </w:rPr>
        <w:t>Disponible</w:t>
      </w:r>
      <w:proofErr w:type="spellEnd"/>
      <w:r w:rsidR="00A2400A">
        <w:rPr>
          <w:rFonts w:ascii="Times New Roman" w:hAnsi="Times New Roman" w:cs="Times New Roman"/>
          <w:color w:val="37393C"/>
          <w:shd w:val="clear" w:color="auto" w:fill="FFFFFF"/>
          <w:lang w:val="en-US"/>
        </w:rPr>
        <w:t xml:space="preserve"> </w:t>
      </w:r>
      <w:proofErr w:type="spellStart"/>
      <w:r w:rsidR="00A2400A">
        <w:rPr>
          <w:rFonts w:ascii="Times New Roman" w:hAnsi="Times New Roman" w:cs="Times New Roman"/>
          <w:color w:val="37393C"/>
          <w:shd w:val="clear" w:color="auto" w:fill="FFFFFF"/>
          <w:lang w:val="en-US"/>
        </w:rPr>
        <w:t>en</w:t>
      </w:r>
      <w:proofErr w:type="spellEnd"/>
      <w:r w:rsidR="00A2400A">
        <w:rPr>
          <w:rFonts w:ascii="Times New Roman" w:hAnsi="Times New Roman" w:cs="Times New Roman"/>
          <w:color w:val="37393C"/>
          <w:shd w:val="clear" w:color="auto" w:fill="FFFFFF"/>
          <w:lang w:val="en-US"/>
        </w:rPr>
        <w:t>:</w:t>
      </w:r>
    </w:p>
    <w:p w14:paraId="62AE8E5B" w14:textId="528C9497" w:rsidR="008652A2" w:rsidRPr="004232A0" w:rsidRDefault="000C32BC" w:rsidP="00A2400A">
      <w:pPr>
        <w:spacing w:after="0" w:line="480" w:lineRule="auto"/>
        <w:ind w:left="567"/>
        <w:jc w:val="both"/>
        <w:rPr>
          <w:rFonts w:ascii="Times New Roman" w:hAnsi="Times New Roman" w:cs="Times New Roman"/>
          <w:color w:val="37393C"/>
          <w:shd w:val="clear" w:color="auto" w:fill="FFFFFF"/>
          <w:lang w:val="en-US"/>
        </w:rPr>
      </w:pPr>
      <w:hyperlink r:id="rId19" w:history="1">
        <w:r w:rsidR="008652A2" w:rsidRPr="004232A0">
          <w:rPr>
            <w:rStyle w:val="Hipervnculo"/>
            <w:rFonts w:ascii="Times New Roman" w:hAnsi="Times New Roman" w:cs="Times New Roman"/>
            <w:shd w:val="clear" w:color="auto" w:fill="FFFFFF"/>
            <w:lang w:val="en-US"/>
          </w:rPr>
          <w:t>http://dx.doi.org/10.1016/s0074-7742(08)60303-7</w:t>
        </w:r>
      </w:hyperlink>
    </w:p>
    <w:p w14:paraId="14568B84" w14:textId="7B0A0A4E" w:rsidR="00572608" w:rsidRPr="004232A0" w:rsidRDefault="00572608" w:rsidP="00A2400A">
      <w:pPr>
        <w:spacing w:after="0" w:line="480" w:lineRule="auto"/>
        <w:ind w:left="567" w:hanging="567"/>
        <w:jc w:val="both"/>
        <w:rPr>
          <w:rFonts w:ascii="Times New Roman" w:hAnsi="Times New Roman" w:cs="Times New Roman"/>
          <w:color w:val="37393C"/>
          <w:shd w:val="clear" w:color="auto" w:fill="FFFFFF"/>
        </w:rPr>
      </w:pPr>
      <w:r w:rsidRPr="004232A0">
        <w:rPr>
          <w:rFonts w:ascii="Times New Roman" w:hAnsi="Times New Roman" w:cs="Times New Roman"/>
          <w:lang w:val="en-US"/>
        </w:rPr>
        <w:t>T</w:t>
      </w:r>
      <w:r w:rsidRPr="004232A0">
        <w:rPr>
          <w:rFonts w:ascii="Times New Roman" w:hAnsi="Times New Roman" w:cs="Times New Roman"/>
          <w:color w:val="37393C"/>
          <w:shd w:val="clear" w:color="auto" w:fill="FFFFFF"/>
          <w:lang w:val="en-US"/>
        </w:rPr>
        <w:t xml:space="preserve">en </w:t>
      </w:r>
      <w:proofErr w:type="spellStart"/>
      <w:r w:rsidRPr="004232A0">
        <w:rPr>
          <w:rFonts w:ascii="Times New Roman" w:hAnsi="Times New Roman" w:cs="Times New Roman"/>
          <w:color w:val="37393C"/>
          <w:shd w:val="clear" w:color="auto" w:fill="FFFFFF"/>
          <w:lang w:val="en-US"/>
        </w:rPr>
        <w:t>Hoeve</w:t>
      </w:r>
      <w:proofErr w:type="spellEnd"/>
      <w:r w:rsidRPr="004232A0">
        <w:rPr>
          <w:rFonts w:ascii="Times New Roman" w:hAnsi="Times New Roman" w:cs="Times New Roman"/>
          <w:color w:val="37393C"/>
          <w:shd w:val="clear" w:color="auto" w:fill="FFFFFF"/>
          <w:lang w:val="en-US"/>
        </w:rPr>
        <w:t xml:space="preserve"> AL. GABA receptors and the immune system (Bachelor’s thesis). </w:t>
      </w:r>
      <w:r w:rsidRPr="004232A0">
        <w:rPr>
          <w:rFonts w:ascii="Times New Roman" w:hAnsi="Times New Roman" w:cs="Times New Roman"/>
          <w:color w:val="37393C"/>
          <w:shd w:val="clear" w:color="auto" w:fill="FFFFFF"/>
        </w:rPr>
        <w:t>2012.</w:t>
      </w:r>
    </w:p>
    <w:p w14:paraId="02E3F14D" w14:textId="3EFFEBE8" w:rsidR="00572608" w:rsidRPr="004232A0" w:rsidRDefault="00572608" w:rsidP="00A2400A">
      <w:pPr>
        <w:spacing w:after="0" w:line="480" w:lineRule="auto"/>
        <w:ind w:left="567" w:hanging="567"/>
        <w:jc w:val="both"/>
        <w:rPr>
          <w:rFonts w:ascii="Times New Roman" w:hAnsi="Times New Roman" w:cs="Times New Roman"/>
        </w:rPr>
      </w:pPr>
      <w:proofErr w:type="spellStart"/>
      <w:r w:rsidRPr="004232A0">
        <w:rPr>
          <w:rFonts w:ascii="Times New Roman" w:hAnsi="Times New Roman" w:cs="Times New Roman"/>
          <w:color w:val="37393C"/>
          <w:shd w:val="clear" w:color="auto" w:fill="FFFFFF"/>
        </w:rPr>
        <w:t>Sieghart</w:t>
      </w:r>
      <w:proofErr w:type="spellEnd"/>
      <w:r w:rsidRPr="004232A0">
        <w:rPr>
          <w:rFonts w:ascii="Times New Roman" w:hAnsi="Times New Roman" w:cs="Times New Roman"/>
          <w:color w:val="37393C"/>
          <w:shd w:val="clear" w:color="auto" w:fill="FFFFFF"/>
        </w:rPr>
        <w:t xml:space="preserve"> W. Los receptores </w:t>
      </w:r>
      <w:proofErr w:type="spellStart"/>
      <w:r w:rsidRPr="004232A0">
        <w:rPr>
          <w:rFonts w:ascii="Times New Roman" w:hAnsi="Times New Roman" w:cs="Times New Roman"/>
          <w:color w:val="37393C"/>
          <w:shd w:val="clear" w:color="auto" w:fill="FFFFFF"/>
        </w:rPr>
        <w:t>GABAa</w:t>
      </w:r>
      <w:proofErr w:type="spellEnd"/>
      <w:r w:rsidRPr="004232A0">
        <w:rPr>
          <w:rFonts w:ascii="Times New Roman" w:hAnsi="Times New Roman" w:cs="Times New Roman"/>
          <w:color w:val="37393C"/>
          <w:shd w:val="clear" w:color="auto" w:fill="FFFFFF"/>
        </w:rPr>
        <w:t xml:space="preserve"> como objetivo de diferentes clases de fármacos-Artículos-</w:t>
      </w:r>
      <w:proofErr w:type="spellStart"/>
      <w:r w:rsidRPr="004232A0">
        <w:rPr>
          <w:rFonts w:ascii="Times New Roman" w:hAnsi="Times New Roman" w:cs="Times New Roman"/>
          <w:color w:val="37393C"/>
          <w:shd w:val="clear" w:color="auto" w:fill="FFFFFF"/>
        </w:rPr>
        <w:t>IntraMed</w:t>
      </w:r>
      <w:proofErr w:type="spellEnd"/>
      <w:r w:rsidRPr="004232A0">
        <w:rPr>
          <w:rFonts w:ascii="Times New Roman" w:hAnsi="Times New Roman" w:cs="Times New Roman"/>
          <w:color w:val="37393C"/>
          <w:shd w:val="clear" w:color="auto" w:fill="FFFFFF"/>
        </w:rPr>
        <w:t xml:space="preserve">. </w:t>
      </w:r>
      <w:proofErr w:type="spellStart"/>
      <w:r w:rsidRPr="004232A0">
        <w:rPr>
          <w:rFonts w:ascii="Times New Roman" w:hAnsi="Times New Roman" w:cs="Times New Roman"/>
          <w:color w:val="37393C"/>
          <w:shd w:val="clear" w:color="auto" w:fill="FFFFFF"/>
        </w:rPr>
        <w:t>Drugs</w:t>
      </w:r>
      <w:proofErr w:type="spellEnd"/>
      <w:r w:rsidRPr="004232A0">
        <w:rPr>
          <w:rFonts w:ascii="Times New Roman" w:hAnsi="Times New Roman" w:cs="Times New Roman"/>
          <w:color w:val="37393C"/>
          <w:shd w:val="clear" w:color="auto" w:fill="FFFFFF"/>
        </w:rPr>
        <w:t xml:space="preserve"> of </w:t>
      </w:r>
      <w:proofErr w:type="spellStart"/>
      <w:r w:rsidRPr="004232A0">
        <w:rPr>
          <w:rFonts w:ascii="Times New Roman" w:hAnsi="Times New Roman" w:cs="Times New Roman"/>
          <w:color w:val="37393C"/>
          <w:shd w:val="clear" w:color="auto" w:fill="FFFFFF"/>
        </w:rPr>
        <w:t>the</w:t>
      </w:r>
      <w:proofErr w:type="spellEnd"/>
      <w:r w:rsidRPr="004232A0">
        <w:rPr>
          <w:rFonts w:ascii="Times New Roman" w:hAnsi="Times New Roman" w:cs="Times New Roman"/>
          <w:color w:val="37393C"/>
          <w:shd w:val="clear" w:color="auto" w:fill="FFFFFF"/>
        </w:rPr>
        <w:t xml:space="preserve"> </w:t>
      </w:r>
      <w:proofErr w:type="spellStart"/>
      <w:r w:rsidRPr="004232A0">
        <w:rPr>
          <w:rFonts w:ascii="Times New Roman" w:hAnsi="Times New Roman" w:cs="Times New Roman"/>
          <w:color w:val="37393C"/>
          <w:shd w:val="clear" w:color="auto" w:fill="FFFFFF"/>
        </w:rPr>
        <w:t>Future</w:t>
      </w:r>
      <w:proofErr w:type="spellEnd"/>
      <w:r w:rsidRPr="004232A0">
        <w:rPr>
          <w:rFonts w:ascii="Times New Roman" w:hAnsi="Times New Roman" w:cs="Times New Roman"/>
          <w:color w:val="37393C"/>
          <w:shd w:val="clear" w:color="auto" w:fill="FFFFFF"/>
        </w:rPr>
        <w:t>. 2006;31(8):685–94.</w:t>
      </w:r>
    </w:p>
    <w:p w14:paraId="56696F48" w14:textId="1956F2CF" w:rsidR="00572608" w:rsidRPr="004232A0" w:rsidRDefault="00572608" w:rsidP="00A2400A">
      <w:pPr>
        <w:spacing w:after="0" w:line="480" w:lineRule="auto"/>
        <w:ind w:left="567" w:hanging="567"/>
        <w:jc w:val="both"/>
        <w:rPr>
          <w:rFonts w:ascii="Times New Roman" w:hAnsi="Times New Roman" w:cs="Times New Roman"/>
        </w:rPr>
      </w:pPr>
      <w:r w:rsidRPr="004232A0">
        <w:rPr>
          <w:rFonts w:ascii="Times New Roman" w:hAnsi="Times New Roman" w:cs="Times New Roman"/>
          <w:color w:val="37393C"/>
          <w:shd w:val="clear" w:color="auto" w:fill="FFFFFF"/>
        </w:rPr>
        <w:t xml:space="preserve">Cortes-Romero C, Galindo F, Galicia-Isasmendi S, Flores A. GABA: ¿dualidad funcional? Transición durante el neurodesarrollo. </w:t>
      </w:r>
      <w:proofErr w:type="spellStart"/>
      <w:r w:rsidRPr="004232A0">
        <w:rPr>
          <w:rFonts w:ascii="Times New Roman" w:hAnsi="Times New Roman" w:cs="Times New Roman"/>
          <w:color w:val="37393C"/>
          <w:shd w:val="clear" w:color="auto" w:fill="FFFFFF"/>
        </w:rPr>
        <w:t>Rev</w:t>
      </w:r>
      <w:proofErr w:type="spellEnd"/>
      <w:r w:rsidRPr="004232A0">
        <w:rPr>
          <w:rFonts w:ascii="Times New Roman" w:hAnsi="Times New Roman" w:cs="Times New Roman"/>
          <w:color w:val="37393C"/>
          <w:shd w:val="clear" w:color="auto" w:fill="FFFFFF"/>
        </w:rPr>
        <w:t xml:space="preserve"> </w:t>
      </w:r>
      <w:proofErr w:type="spellStart"/>
      <w:r w:rsidRPr="004232A0">
        <w:rPr>
          <w:rFonts w:ascii="Times New Roman" w:hAnsi="Times New Roman" w:cs="Times New Roman"/>
          <w:color w:val="37393C"/>
          <w:shd w:val="clear" w:color="auto" w:fill="FFFFFF"/>
        </w:rPr>
        <w:t>Neurol</w:t>
      </w:r>
      <w:proofErr w:type="spellEnd"/>
      <w:r w:rsidRPr="004232A0">
        <w:rPr>
          <w:rFonts w:ascii="Times New Roman" w:hAnsi="Times New Roman" w:cs="Times New Roman"/>
          <w:color w:val="37393C"/>
          <w:shd w:val="clear" w:color="auto" w:fill="FFFFFF"/>
        </w:rPr>
        <w:t>. 2011;52(11):665–75.</w:t>
      </w:r>
      <w:r w:rsidR="00217A08" w:rsidRPr="004232A0">
        <w:rPr>
          <w:rFonts w:ascii="Times New Roman" w:hAnsi="Times New Roman" w:cs="Times New Roman"/>
        </w:rPr>
        <w:t xml:space="preserve"> </w:t>
      </w:r>
    </w:p>
    <w:sectPr w:rsidR="00572608" w:rsidRPr="004232A0" w:rsidSect="00B2500E">
      <w:pgSz w:w="11906" w:h="16838" w:code="9"/>
      <w:pgMar w:top="1440" w:right="1440" w:bottom="1440" w:left="1440" w:header="709" w:footer="709" w:gutter="0"/>
      <w:pgNumType w:start="207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F6823" w14:textId="77777777" w:rsidR="000C32BC" w:rsidRDefault="000C32BC" w:rsidP="00E3464F">
      <w:pPr>
        <w:spacing w:after="0" w:line="240" w:lineRule="auto"/>
      </w:pPr>
      <w:r>
        <w:separator/>
      </w:r>
    </w:p>
  </w:endnote>
  <w:endnote w:type="continuationSeparator" w:id="0">
    <w:p w14:paraId="765FA4B5" w14:textId="77777777" w:rsidR="000C32BC" w:rsidRDefault="000C32BC" w:rsidP="00E3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790B5" w14:textId="0EB8BE4B" w:rsidR="00FE502E" w:rsidRPr="008320FD" w:rsidRDefault="008320FD">
    <w:pPr>
      <w:pStyle w:val="Piedepgina"/>
      <w:rPr>
        <w:rFonts w:ascii="Times New Roman" w:hAnsi="Times New Roman" w:cs="Times New Roman"/>
        <w:color w:val="000000" w:themeColor="text1"/>
        <w:sz w:val="24"/>
      </w:rPr>
    </w:pPr>
    <w:r w:rsidRPr="00FE502E">
      <w:rPr>
        <w:noProof/>
        <w:lang w:val="es-PY" w:eastAsia="es-PY"/>
      </w:rPr>
      <w:drawing>
        <wp:anchor distT="0" distB="0" distL="114300" distR="114300" simplePos="0" relativeHeight="251658240" behindDoc="1" locked="0" layoutInCell="1" allowOverlap="1" wp14:anchorId="50FB08F3" wp14:editId="09CEB5D9">
          <wp:simplePos x="0" y="0"/>
          <wp:positionH relativeFrom="column">
            <wp:posOffset>-971550</wp:posOffset>
          </wp:positionH>
          <wp:positionV relativeFrom="paragraph">
            <wp:posOffset>-202575</wp:posOffset>
          </wp:positionV>
          <wp:extent cx="7704000" cy="1017754"/>
          <wp:effectExtent l="0" t="0" r="0" b="0"/>
          <wp:wrapNone/>
          <wp:docPr id="4" name="Imagen 4" descr="C:\Users\User\Desktop\art. agosep\membretes y pie\pie cl 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t. agosep\membretes y pie\pie cl e 2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04000" cy="10177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szCs w:val="20"/>
        <w:lang w:val="es-ES"/>
      </w:rPr>
      <w:tab/>
    </w:r>
    <w:r w:rsidRPr="008320FD">
      <w:rPr>
        <w:rFonts w:ascii="Times New Roman" w:hAnsi="Times New Roman" w:cs="Times New Roman"/>
        <w:color w:val="000000" w:themeColor="text1"/>
        <w:szCs w:val="20"/>
        <w:lang w:val="es-ES"/>
      </w:rPr>
      <w:t>pág</w:t>
    </w:r>
    <w:r w:rsidR="00FE502E" w:rsidRPr="008320FD">
      <w:rPr>
        <w:rFonts w:ascii="Times New Roman" w:hAnsi="Times New Roman" w:cs="Times New Roman"/>
        <w:color w:val="000000" w:themeColor="text1"/>
        <w:szCs w:val="20"/>
        <w:lang w:val="es-ES"/>
      </w:rPr>
      <w:t xml:space="preserve">. </w:t>
    </w:r>
    <w:r w:rsidR="00FE502E" w:rsidRPr="008320FD">
      <w:rPr>
        <w:rFonts w:ascii="Times New Roman" w:hAnsi="Times New Roman" w:cs="Times New Roman"/>
        <w:color w:val="000000" w:themeColor="text1"/>
        <w:szCs w:val="20"/>
      </w:rPr>
      <w:fldChar w:fldCharType="begin"/>
    </w:r>
    <w:r w:rsidR="00FE502E" w:rsidRPr="008320FD">
      <w:rPr>
        <w:rFonts w:ascii="Times New Roman" w:hAnsi="Times New Roman" w:cs="Times New Roman"/>
        <w:color w:val="000000" w:themeColor="text1"/>
        <w:szCs w:val="20"/>
      </w:rPr>
      <w:instrText>PAGE  \* Arabic</w:instrText>
    </w:r>
    <w:r w:rsidR="00FE502E" w:rsidRPr="008320FD">
      <w:rPr>
        <w:rFonts w:ascii="Times New Roman" w:hAnsi="Times New Roman" w:cs="Times New Roman"/>
        <w:color w:val="000000" w:themeColor="text1"/>
        <w:szCs w:val="20"/>
      </w:rPr>
      <w:fldChar w:fldCharType="separate"/>
    </w:r>
    <w:r w:rsidR="00412068">
      <w:rPr>
        <w:rFonts w:ascii="Times New Roman" w:hAnsi="Times New Roman" w:cs="Times New Roman"/>
        <w:noProof/>
        <w:color w:val="000000" w:themeColor="text1"/>
        <w:szCs w:val="20"/>
      </w:rPr>
      <w:t>2087</w:t>
    </w:r>
    <w:r w:rsidR="00FE502E" w:rsidRPr="008320FD">
      <w:rPr>
        <w:rFonts w:ascii="Times New Roman" w:hAnsi="Times New Roman" w:cs="Times New Roman"/>
        <w:color w:val="000000" w:themeColor="text1"/>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FD3FF" w14:textId="77777777" w:rsidR="000C32BC" w:rsidRDefault="000C32BC" w:rsidP="00E3464F">
      <w:pPr>
        <w:spacing w:after="0" w:line="240" w:lineRule="auto"/>
      </w:pPr>
      <w:r>
        <w:separator/>
      </w:r>
    </w:p>
  </w:footnote>
  <w:footnote w:type="continuationSeparator" w:id="0">
    <w:p w14:paraId="495E6212" w14:textId="77777777" w:rsidR="000C32BC" w:rsidRDefault="000C32BC" w:rsidP="00E3464F">
      <w:pPr>
        <w:spacing w:after="0" w:line="240" w:lineRule="auto"/>
      </w:pPr>
      <w:r>
        <w:continuationSeparator/>
      </w:r>
    </w:p>
  </w:footnote>
  <w:footnote w:id="1">
    <w:p w14:paraId="71416710" w14:textId="77777777" w:rsidR="00E3464F" w:rsidRPr="00E3464F" w:rsidRDefault="00E3464F" w:rsidP="00E346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E3464F">
        <w:rPr>
          <w:rStyle w:val="Refdenotaalpie"/>
          <w:rFonts w:ascii="Times New Roman" w:hAnsi="Times New Roman" w:cs="Times New Roman"/>
          <w:sz w:val="18"/>
          <w:szCs w:val="18"/>
        </w:rPr>
        <w:footnoteRef/>
      </w:r>
      <w:r w:rsidRPr="00E3464F">
        <w:rPr>
          <w:rFonts w:ascii="Times New Roman" w:hAnsi="Times New Roman" w:cs="Times New Roman"/>
          <w:sz w:val="18"/>
          <w:szCs w:val="18"/>
        </w:rPr>
        <w:t xml:space="preserve"> </w:t>
      </w:r>
      <w:r w:rsidRPr="00E3464F">
        <w:rPr>
          <w:rFonts w:ascii="Times New Roman" w:eastAsia="Times New Roman" w:hAnsi="Times New Roman" w:cs="Times New Roman"/>
          <w:color w:val="000000"/>
          <w:sz w:val="18"/>
          <w:szCs w:val="18"/>
        </w:rPr>
        <w:t>Autor principal.</w:t>
      </w:r>
    </w:p>
    <w:p w14:paraId="6012598D" w14:textId="47F4DE1A" w:rsidR="00E3464F" w:rsidRPr="00E3464F" w:rsidRDefault="00E3464F" w:rsidP="00E3464F">
      <w:pPr>
        <w:spacing w:after="0" w:line="276" w:lineRule="auto"/>
        <w:rPr>
          <w:rFonts w:ascii="Times New Roman" w:hAnsi="Times New Roman" w:cs="Times New Roman"/>
          <w:color w:val="0563C1" w:themeColor="hyperlink"/>
          <w:sz w:val="18"/>
          <w:szCs w:val="18"/>
          <w:u w:val="single"/>
        </w:rPr>
      </w:pPr>
      <w:r w:rsidRPr="00E3464F">
        <w:rPr>
          <w:rFonts w:ascii="Times New Roman" w:eastAsia="Times New Roman" w:hAnsi="Times New Roman" w:cs="Times New Roman"/>
          <w:color w:val="000000"/>
          <w:sz w:val="18"/>
          <w:szCs w:val="18"/>
        </w:rPr>
        <w:t xml:space="preserve">Correspondencia: </w:t>
      </w:r>
      <w:r w:rsidRPr="00E3464F">
        <w:rPr>
          <w:rStyle w:val="Hipervnculo"/>
          <w:rFonts w:ascii="Times New Roman" w:hAnsi="Times New Roman" w:cs="Times New Roman"/>
          <w:sz w:val="18"/>
          <w:szCs w:val="18"/>
        </w:rPr>
        <w:t>emayorga3@uaz.edu.mx</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23CA"/>
    <w:multiLevelType w:val="hybridMultilevel"/>
    <w:tmpl w:val="5CF81978"/>
    <w:lvl w:ilvl="0" w:tplc="BD40C0F4">
      <w:start w:val="1"/>
      <w:numFmt w:val="decimal"/>
      <w:lvlText w:val="%1."/>
      <w:lvlJc w:val="left"/>
      <w:pPr>
        <w:ind w:left="1065" w:hanging="705"/>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 w15:restartNumberingAfterBreak="0">
    <w:nsid w:val="26AA7E64"/>
    <w:multiLevelType w:val="hybridMultilevel"/>
    <w:tmpl w:val="30101C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96F39E3"/>
    <w:multiLevelType w:val="hybridMultilevel"/>
    <w:tmpl w:val="FDF43AB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30C07EFA"/>
    <w:multiLevelType w:val="hybridMultilevel"/>
    <w:tmpl w:val="44723B2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52B40013"/>
    <w:multiLevelType w:val="hybridMultilevel"/>
    <w:tmpl w:val="3018689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15:restartNumberingAfterBreak="0">
    <w:nsid w:val="56C21D18"/>
    <w:multiLevelType w:val="hybridMultilevel"/>
    <w:tmpl w:val="94FE5E0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15:restartNumberingAfterBreak="0">
    <w:nsid w:val="572609BF"/>
    <w:multiLevelType w:val="hybridMultilevel"/>
    <w:tmpl w:val="09ECF5E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15:restartNumberingAfterBreak="0">
    <w:nsid w:val="58312195"/>
    <w:multiLevelType w:val="hybridMultilevel"/>
    <w:tmpl w:val="2B782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CD6FC4"/>
    <w:multiLevelType w:val="hybridMultilevel"/>
    <w:tmpl w:val="E5383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E85F84"/>
    <w:multiLevelType w:val="hybridMultilevel"/>
    <w:tmpl w:val="CED68CA4"/>
    <w:lvl w:ilvl="0" w:tplc="014285C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649B56EE"/>
    <w:multiLevelType w:val="hybridMultilevel"/>
    <w:tmpl w:val="1630B06A"/>
    <w:lvl w:ilvl="0" w:tplc="79D8B854">
      <w:numFmt w:val="bullet"/>
      <w:lvlText w:val="•"/>
      <w:lvlJc w:val="left"/>
      <w:pPr>
        <w:ind w:left="1065" w:hanging="705"/>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5C013B"/>
    <w:multiLevelType w:val="hybridMultilevel"/>
    <w:tmpl w:val="C2409B0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712F7A70"/>
    <w:multiLevelType w:val="hybridMultilevel"/>
    <w:tmpl w:val="EC4CB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D47041"/>
    <w:multiLevelType w:val="hybridMultilevel"/>
    <w:tmpl w:val="148CC2E4"/>
    <w:lvl w:ilvl="0" w:tplc="5336CCCE">
      <w:start w:val="1"/>
      <w:numFmt w:val="decimal"/>
      <w:lvlText w:val="%1."/>
      <w:lvlJc w:val="righ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4" w15:restartNumberingAfterBreak="0">
    <w:nsid w:val="755478FD"/>
    <w:multiLevelType w:val="hybridMultilevel"/>
    <w:tmpl w:val="F57C597A"/>
    <w:lvl w:ilvl="0" w:tplc="BD40C0F4">
      <w:start w:val="1"/>
      <w:numFmt w:val="decimal"/>
      <w:lvlText w:val="%1."/>
      <w:lvlJc w:val="left"/>
      <w:pPr>
        <w:ind w:left="1065" w:hanging="705"/>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5" w15:restartNumberingAfterBreak="0">
    <w:nsid w:val="755759BB"/>
    <w:multiLevelType w:val="hybridMultilevel"/>
    <w:tmpl w:val="6914AB50"/>
    <w:lvl w:ilvl="0" w:tplc="3C0A0001">
      <w:start w:val="1"/>
      <w:numFmt w:val="bullet"/>
      <w:lvlText w:val=""/>
      <w:lvlJc w:val="left"/>
      <w:pPr>
        <w:ind w:left="1070" w:hanging="360"/>
      </w:pPr>
      <w:rPr>
        <w:rFonts w:ascii="Symbol" w:hAnsi="Symbol" w:hint="default"/>
      </w:rPr>
    </w:lvl>
    <w:lvl w:ilvl="1" w:tplc="3C0A0003" w:tentative="1">
      <w:start w:val="1"/>
      <w:numFmt w:val="bullet"/>
      <w:lvlText w:val="o"/>
      <w:lvlJc w:val="left"/>
      <w:pPr>
        <w:ind w:left="1790" w:hanging="360"/>
      </w:pPr>
      <w:rPr>
        <w:rFonts w:ascii="Courier New" w:hAnsi="Courier New" w:cs="Courier New" w:hint="default"/>
      </w:rPr>
    </w:lvl>
    <w:lvl w:ilvl="2" w:tplc="3C0A0005" w:tentative="1">
      <w:start w:val="1"/>
      <w:numFmt w:val="bullet"/>
      <w:lvlText w:val=""/>
      <w:lvlJc w:val="left"/>
      <w:pPr>
        <w:ind w:left="2510" w:hanging="360"/>
      </w:pPr>
      <w:rPr>
        <w:rFonts w:ascii="Wingdings" w:hAnsi="Wingdings" w:hint="default"/>
      </w:rPr>
    </w:lvl>
    <w:lvl w:ilvl="3" w:tplc="3C0A0001" w:tentative="1">
      <w:start w:val="1"/>
      <w:numFmt w:val="bullet"/>
      <w:lvlText w:val=""/>
      <w:lvlJc w:val="left"/>
      <w:pPr>
        <w:ind w:left="3230" w:hanging="360"/>
      </w:pPr>
      <w:rPr>
        <w:rFonts w:ascii="Symbol" w:hAnsi="Symbol" w:hint="default"/>
      </w:rPr>
    </w:lvl>
    <w:lvl w:ilvl="4" w:tplc="3C0A0003" w:tentative="1">
      <w:start w:val="1"/>
      <w:numFmt w:val="bullet"/>
      <w:lvlText w:val="o"/>
      <w:lvlJc w:val="left"/>
      <w:pPr>
        <w:ind w:left="3950" w:hanging="360"/>
      </w:pPr>
      <w:rPr>
        <w:rFonts w:ascii="Courier New" w:hAnsi="Courier New" w:cs="Courier New" w:hint="default"/>
      </w:rPr>
    </w:lvl>
    <w:lvl w:ilvl="5" w:tplc="3C0A0005" w:tentative="1">
      <w:start w:val="1"/>
      <w:numFmt w:val="bullet"/>
      <w:lvlText w:val=""/>
      <w:lvlJc w:val="left"/>
      <w:pPr>
        <w:ind w:left="4670" w:hanging="360"/>
      </w:pPr>
      <w:rPr>
        <w:rFonts w:ascii="Wingdings" w:hAnsi="Wingdings" w:hint="default"/>
      </w:rPr>
    </w:lvl>
    <w:lvl w:ilvl="6" w:tplc="3C0A0001" w:tentative="1">
      <w:start w:val="1"/>
      <w:numFmt w:val="bullet"/>
      <w:lvlText w:val=""/>
      <w:lvlJc w:val="left"/>
      <w:pPr>
        <w:ind w:left="5390" w:hanging="360"/>
      </w:pPr>
      <w:rPr>
        <w:rFonts w:ascii="Symbol" w:hAnsi="Symbol" w:hint="default"/>
      </w:rPr>
    </w:lvl>
    <w:lvl w:ilvl="7" w:tplc="3C0A0003" w:tentative="1">
      <w:start w:val="1"/>
      <w:numFmt w:val="bullet"/>
      <w:lvlText w:val="o"/>
      <w:lvlJc w:val="left"/>
      <w:pPr>
        <w:ind w:left="6110" w:hanging="360"/>
      </w:pPr>
      <w:rPr>
        <w:rFonts w:ascii="Courier New" w:hAnsi="Courier New" w:cs="Courier New" w:hint="default"/>
      </w:rPr>
    </w:lvl>
    <w:lvl w:ilvl="8" w:tplc="3C0A0005" w:tentative="1">
      <w:start w:val="1"/>
      <w:numFmt w:val="bullet"/>
      <w:lvlText w:val=""/>
      <w:lvlJc w:val="left"/>
      <w:pPr>
        <w:ind w:left="6830" w:hanging="360"/>
      </w:pPr>
      <w:rPr>
        <w:rFonts w:ascii="Wingdings" w:hAnsi="Wingdings" w:hint="default"/>
      </w:rPr>
    </w:lvl>
  </w:abstractNum>
  <w:abstractNum w:abstractNumId="16" w15:restartNumberingAfterBreak="0">
    <w:nsid w:val="7A456E35"/>
    <w:multiLevelType w:val="hybridMultilevel"/>
    <w:tmpl w:val="504E2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0"/>
  </w:num>
  <w:num w:numId="3">
    <w:abstractNumId w:val="12"/>
  </w:num>
  <w:num w:numId="4">
    <w:abstractNumId w:val="16"/>
  </w:num>
  <w:num w:numId="5">
    <w:abstractNumId w:val="1"/>
  </w:num>
  <w:num w:numId="6">
    <w:abstractNumId w:val="7"/>
  </w:num>
  <w:num w:numId="7">
    <w:abstractNumId w:val="4"/>
  </w:num>
  <w:num w:numId="8">
    <w:abstractNumId w:val="3"/>
  </w:num>
  <w:num w:numId="9">
    <w:abstractNumId w:val="6"/>
  </w:num>
  <w:num w:numId="10">
    <w:abstractNumId w:val="5"/>
  </w:num>
  <w:num w:numId="11">
    <w:abstractNumId w:val="15"/>
  </w:num>
  <w:num w:numId="12">
    <w:abstractNumId w:val="11"/>
  </w:num>
  <w:num w:numId="13">
    <w:abstractNumId w:val="2"/>
  </w:num>
  <w:num w:numId="14">
    <w:abstractNumId w:val="9"/>
  </w:num>
  <w:num w:numId="15">
    <w:abstractNumId w:val="13"/>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56B"/>
    <w:rsid w:val="00087195"/>
    <w:rsid w:val="000A660E"/>
    <w:rsid w:val="000C32BC"/>
    <w:rsid w:val="000D7AAF"/>
    <w:rsid w:val="000E72C5"/>
    <w:rsid w:val="000F4DFA"/>
    <w:rsid w:val="00124F4D"/>
    <w:rsid w:val="0018432E"/>
    <w:rsid w:val="001A1F4E"/>
    <w:rsid w:val="001D6ADC"/>
    <w:rsid w:val="00217A08"/>
    <w:rsid w:val="00221341"/>
    <w:rsid w:val="002443EA"/>
    <w:rsid w:val="0026156B"/>
    <w:rsid w:val="0026794D"/>
    <w:rsid w:val="002C6DDA"/>
    <w:rsid w:val="002D78ED"/>
    <w:rsid w:val="003149E9"/>
    <w:rsid w:val="00332FBE"/>
    <w:rsid w:val="00354399"/>
    <w:rsid w:val="00370D67"/>
    <w:rsid w:val="003745F6"/>
    <w:rsid w:val="003876BC"/>
    <w:rsid w:val="003C4BC3"/>
    <w:rsid w:val="003F1BE9"/>
    <w:rsid w:val="00401B41"/>
    <w:rsid w:val="0040356D"/>
    <w:rsid w:val="00405822"/>
    <w:rsid w:val="00412068"/>
    <w:rsid w:val="004232A0"/>
    <w:rsid w:val="00467AD3"/>
    <w:rsid w:val="00493704"/>
    <w:rsid w:val="00516B5D"/>
    <w:rsid w:val="005172BC"/>
    <w:rsid w:val="00524B21"/>
    <w:rsid w:val="00526E7D"/>
    <w:rsid w:val="00557C16"/>
    <w:rsid w:val="005676F7"/>
    <w:rsid w:val="00572608"/>
    <w:rsid w:val="005771C0"/>
    <w:rsid w:val="005A4612"/>
    <w:rsid w:val="005E6CC8"/>
    <w:rsid w:val="00630664"/>
    <w:rsid w:val="00634F69"/>
    <w:rsid w:val="006836CC"/>
    <w:rsid w:val="00686B14"/>
    <w:rsid w:val="006922C0"/>
    <w:rsid w:val="006A2729"/>
    <w:rsid w:val="0071403F"/>
    <w:rsid w:val="0071740B"/>
    <w:rsid w:val="00722A0A"/>
    <w:rsid w:val="00777631"/>
    <w:rsid w:val="007C352C"/>
    <w:rsid w:val="00817AEE"/>
    <w:rsid w:val="00826150"/>
    <w:rsid w:val="008304CD"/>
    <w:rsid w:val="008320FD"/>
    <w:rsid w:val="008462BF"/>
    <w:rsid w:val="008652A2"/>
    <w:rsid w:val="00883CA5"/>
    <w:rsid w:val="008B28F0"/>
    <w:rsid w:val="008C21CE"/>
    <w:rsid w:val="009023C1"/>
    <w:rsid w:val="0090547E"/>
    <w:rsid w:val="00983FB0"/>
    <w:rsid w:val="009923E3"/>
    <w:rsid w:val="009C0F63"/>
    <w:rsid w:val="00A11766"/>
    <w:rsid w:val="00A2400A"/>
    <w:rsid w:val="00A671A2"/>
    <w:rsid w:val="00A85CEA"/>
    <w:rsid w:val="00AB0ED5"/>
    <w:rsid w:val="00AE17BE"/>
    <w:rsid w:val="00B24A65"/>
    <w:rsid w:val="00B2500E"/>
    <w:rsid w:val="00BC47B1"/>
    <w:rsid w:val="00BE6A48"/>
    <w:rsid w:val="00C054BF"/>
    <w:rsid w:val="00C173A1"/>
    <w:rsid w:val="00C50458"/>
    <w:rsid w:val="00C57643"/>
    <w:rsid w:val="00C63FD5"/>
    <w:rsid w:val="00C92797"/>
    <w:rsid w:val="00CD3654"/>
    <w:rsid w:val="00D6102A"/>
    <w:rsid w:val="00D751EE"/>
    <w:rsid w:val="00DB59D2"/>
    <w:rsid w:val="00E10D27"/>
    <w:rsid w:val="00E21BC7"/>
    <w:rsid w:val="00E3464F"/>
    <w:rsid w:val="00E7101A"/>
    <w:rsid w:val="00EC0A09"/>
    <w:rsid w:val="00ED5AD5"/>
    <w:rsid w:val="00F11C1E"/>
    <w:rsid w:val="00FA7CFE"/>
    <w:rsid w:val="00FC4042"/>
    <w:rsid w:val="00FD0FB5"/>
    <w:rsid w:val="00FE19B7"/>
    <w:rsid w:val="00FE502E"/>
    <w:rsid w:val="00FF6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A7836E"/>
  <w15:chartTrackingRefBased/>
  <w15:docId w15:val="{DDE3C88C-9C64-44E2-A64D-5C6AE3C7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raque"/>
    <w:basedOn w:val="Normal"/>
    <w:next w:val="Normal"/>
    <w:link w:val="Ttulo1Car"/>
    <w:uiPriority w:val="9"/>
    <w:qFormat/>
    <w:rsid w:val="0026794D"/>
    <w:pPr>
      <w:keepNext/>
      <w:keepLines/>
      <w:spacing w:before="240" w:after="0" w:line="480" w:lineRule="auto"/>
      <w:jc w:val="both"/>
      <w:outlineLvl w:val="0"/>
    </w:pPr>
    <w:rPr>
      <w:rFonts w:ascii="Times New Roman" w:eastAsiaTheme="majorEastAsia" w:hAnsi="Times New Roman" w:cstheme="majorBidi"/>
      <w:b/>
      <w:color w:val="000000" w:themeColor="text1"/>
      <w:szCs w:val="32"/>
    </w:rPr>
  </w:style>
  <w:style w:type="paragraph" w:styleId="Ttulo2">
    <w:name w:val="heading 2"/>
    <w:basedOn w:val="Normal"/>
    <w:next w:val="Normal"/>
    <w:link w:val="Ttulo2Car"/>
    <w:uiPriority w:val="9"/>
    <w:unhideWhenUsed/>
    <w:qFormat/>
    <w:rsid w:val="004232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23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6E7D"/>
    <w:pPr>
      <w:ind w:left="720"/>
      <w:contextualSpacing/>
    </w:pPr>
  </w:style>
  <w:style w:type="character" w:styleId="Hipervnculo">
    <w:name w:val="Hyperlink"/>
    <w:basedOn w:val="Fuentedeprrafopredeter"/>
    <w:uiPriority w:val="99"/>
    <w:unhideWhenUsed/>
    <w:rsid w:val="008652A2"/>
    <w:rPr>
      <w:color w:val="0563C1" w:themeColor="hyperlink"/>
      <w:u w:val="single"/>
    </w:rPr>
  </w:style>
  <w:style w:type="character" w:customStyle="1" w:styleId="Mencinsinresolver1">
    <w:name w:val="Mención sin resolver1"/>
    <w:basedOn w:val="Fuentedeprrafopredeter"/>
    <w:uiPriority w:val="99"/>
    <w:semiHidden/>
    <w:unhideWhenUsed/>
    <w:rsid w:val="008652A2"/>
    <w:rPr>
      <w:color w:val="605E5C"/>
      <w:shd w:val="clear" w:color="auto" w:fill="E1DFDD"/>
    </w:rPr>
  </w:style>
  <w:style w:type="paragraph" w:styleId="Ttulo">
    <w:name w:val="Title"/>
    <w:basedOn w:val="Normal"/>
    <w:next w:val="Normal"/>
    <w:link w:val="TtuloCar"/>
    <w:uiPriority w:val="10"/>
    <w:qFormat/>
    <w:rsid w:val="004232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232A0"/>
    <w:rPr>
      <w:rFonts w:asciiTheme="majorHAnsi" w:eastAsiaTheme="majorEastAsia" w:hAnsiTheme="majorHAnsi" w:cstheme="majorBidi"/>
      <w:spacing w:val="-10"/>
      <w:kern w:val="28"/>
      <w:sz w:val="56"/>
      <w:szCs w:val="56"/>
    </w:rPr>
  </w:style>
  <w:style w:type="character" w:customStyle="1" w:styleId="Ttulo1Car">
    <w:name w:val="Título 1 Car"/>
    <w:aliases w:val="raque Car"/>
    <w:basedOn w:val="Fuentedeprrafopredeter"/>
    <w:link w:val="Ttulo1"/>
    <w:uiPriority w:val="9"/>
    <w:rsid w:val="0026794D"/>
    <w:rPr>
      <w:rFonts w:ascii="Times New Roman" w:eastAsiaTheme="majorEastAsia" w:hAnsi="Times New Roman" w:cstheme="majorBidi"/>
      <w:b/>
      <w:color w:val="000000" w:themeColor="text1"/>
      <w:szCs w:val="32"/>
    </w:rPr>
  </w:style>
  <w:style w:type="character" w:customStyle="1" w:styleId="Ttulo2Car">
    <w:name w:val="Título 2 Car"/>
    <w:basedOn w:val="Fuentedeprrafopredeter"/>
    <w:link w:val="Ttulo2"/>
    <w:uiPriority w:val="9"/>
    <w:rsid w:val="004232A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232A0"/>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423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3464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3464F"/>
    <w:rPr>
      <w:sz w:val="20"/>
      <w:szCs w:val="20"/>
    </w:rPr>
  </w:style>
  <w:style w:type="character" w:styleId="Refdenotaalpie">
    <w:name w:val="footnote reference"/>
    <w:basedOn w:val="Fuentedeprrafopredeter"/>
    <w:uiPriority w:val="99"/>
    <w:semiHidden/>
    <w:unhideWhenUsed/>
    <w:rsid w:val="00E3464F"/>
    <w:rPr>
      <w:vertAlign w:val="superscript"/>
    </w:rPr>
  </w:style>
  <w:style w:type="paragraph" w:styleId="Sinespaciado">
    <w:name w:val="No Spacing"/>
    <w:uiPriority w:val="1"/>
    <w:qFormat/>
    <w:rsid w:val="0026794D"/>
    <w:pPr>
      <w:spacing w:after="0" w:line="240" w:lineRule="auto"/>
    </w:pPr>
    <w:rPr>
      <w:rFonts w:ascii="Times New Roman" w:hAnsi="Times New Roman"/>
      <w:sz w:val="18"/>
    </w:rPr>
  </w:style>
  <w:style w:type="paragraph" w:customStyle="1" w:styleId="TableParagraph">
    <w:name w:val="Table Paragraph"/>
    <w:basedOn w:val="Normal"/>
    <w:uiPriority w:val="1"/>
    <w:qFormat/>
    <w:rsid w:val="00ED5AD5"/>
    <w:pPr>
      <w:widowControl w:val="0"/>
      <w:autoSpaceDE w:val="0"/>
      <w:autoSpaceDN w:val="0"/>
      <w:spacing w:after="0" w:line="240" w:lineRule="auto"/>
    </w:pPr>
    <w:rPr>
      <w:rFonts w:ascii="Arial MT" w:eastAsia="Arial MT" w:hAnsi="Arial MT" w:cs="Arial MT"/>
      <w:lang w:val="es-ES"/>
    </w:rPr>
  </w:style>
  <w:style w:type="paragraph" w:styleId="Encabezado">
    <w:name w:val="header"/>
    <w:basedOn w:val="Normal"/>
    <w:link w:val="EncabezadoCar"/>
    <w:uiPriority w:val="99"/>
    <w:unhideWhenUsed/>
    <w:rsid w:val="00FE50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E502E"/>
  </w:style>
  <w:style w:type="paragraph" w:styleId="Piedepgina">
    <w:name w:val="footer"/>
    <w:basedOn w:val="Normal"/>
    <w:link w:val="PiedepginaCar"/>
    <w:uiPriority w:val="99"/>
    <w:unhideWhenUsed/>
    <w:rsid w:val="00FE50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5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57485">
      <w:bodyDiv w:val="1"/>
      <w:marLeft w:val="0"/>
      <w:marRight w:val="0"/>
      <w:marTop w:val="0"/>
      <w:marBottom w:val="0"/>
      <w:divBdr>
        <w:top w:val="none" w:sz="0" w:space="0" w:color="auto"/>
        <w:left w:val="none" w:sz="0" w:space="0" w:color="auto"/>
        <w:bottom w:val="none" w:sz="0" w:space="0" w:color="auto"/>
        <w:right w:val="none" w:sz="0" w:space="0" w:color="auto"/>
      </w:divBdr>
      <w:divsChild>
        <w:div w:id="563029236">
          <w:marLeft w:val="0"/>
          <w:marRight w:val="0"/>
          <w:marTop w:val="0"/>
          <w:marBottom w:val="0"/>
          <w:divBdr>
            <w:top w:val="none" w:sz="0" w:space="0" w:color="auto"/>
            <w:left w:val="none" w:sz="0" w:space="0" w:color="auto"/>
            <w:bottom w:val="none" w:sz="0" w:space="0" w:color="auto"/>
            <w:right w:val="none" w:sz="0" w:space="0" w:color="auto"/>
          </w:divBdr>
        </w:div>
      </w:divsChild>
    </w:div>
    <w:div w:id="1399596737">
      <w:bodyDiv w:val="1"/>
      <w:marLeft w:val="0"/>
      <w:marRight w:val="0"/>
      <w:marTop w:val="0"/>
      <w:marBottom w:val="0"/>
      <w:divBdr>
        <w:top w:val="none" w:sz="0" w:space="0" w:color="auto"/>
        <w:left w:val="none" w:sz="0" w:space="0" w:color="auto"/>
        <w:bottom w:val="none" w:sz="0" w:space="0" w:color="auto"/>
        <w:right w:val="none" w:sz="0" w:space="0" w:color="auto"/>
      </w:divBdr>
    </w:div>
    <w:div w:id="1456294785">
      <w:bodyDiv w:val="1"/>
      <w:marLeft w:val="0"/>
      <w:marRight w:val="0"/>
      <w:marTop w:val="0"/>
      <w:marBottom w:val="0"/>
      <w:divBdr>
        <w:top w:val="none" w:sz="0" w:space="0" w:color="auto"/>
        <w:left w:val="none" w:sz="0" w:space="0" w:color="auto"/>
        <w:bottom w:val="none" w:sz="0" w:space="0" w:color="auto"/>
        <w:right w:val="none" w:sz="0" w:space="0" w:color="auto"/>
      </w:divBdr>
    </w:div>
    <w:div w:id="1595438208">
      <w:bodyDiv w:val="1"/>
      <w:marLeft w:val="0"/>
      <w:marRight w:val="0"/>
      <w:marTop w:val="0"/>
      <w:marBottom w:val="0"/>
      <w:divBdr>
        <w:top w:val="none" w:sz="0" w:space="0" w:color="auto"/>
        <w:left w:val="none" w:sz="0" w:space="0" w:color="auto"/>
        <w:bottom w:val="none" w:sz="0" w:space="0" w:color="auto"/>
        <w:right w:val="none" w:sz="0" w:space="0" w:color="auto"/>
      </w:divBdr>
      <w:divsChild>
        <w:div w:id="1069569802">
          <w:marLeft w:val="0"/>
          <w:marRight w:val="0"/>
          <w:marTop w:val="0"/>
          <w:marBottom w:val="0"/>
          <w:divBdr>
            <w:top w:val="none" w:sz="0" w:space="0" w:color="auto"/>
            <w:left w:val="none" w:sz="0" w:space="0" w:color="auto"/>
            <w:bottom w:val="none" w:sz="0" w:space="0" w:color="auto"/>
            <w:right w:val="none" w:sz="0" w:space="0" w:color="auto"/>
          </w:divBdr>
        </w:div>
      </w:divsChild>
    </w:div>
    <w:div w:id="2073116161">
      <w:bodyDiv w:val="1"/>
      <w:marLeft w:val="0"/>
      <w:marRight w:val="0"/>
      <w:marTop w:val="0"/>
      <w:marBottom w:val="0"/>
      <w:divBdr>
        <w:top w:val="none" w:sz="0" w:space="0" w:color="auto"/>
        <w:left w:val="none" w:sz="0" w:space="0" w:color="auto"/>
        <w:bottom w:val="none" w:sz="0" w:space="0" w:color="auto"/>
        <w:right w:val="none" w:sz="0" w:space="0" w:color="auto"/>
      </w:divBdr>
      <w:divsChild>
        <w:div w:id="1234393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noradelaf@uaz.edu.mx" TargetMode="External"/><Relationship Id="rId18" Type="http://schemas.openxmlformats.org/officeDocument/2006/relationships/hyperlink" Target="http://dx.doi.org/10.1152/advan.00100.201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2-0291-4485"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7811/cl_rcm.v8i5.13676" TargetMode="External"/><Relationship Id="rId5" Type="http://schemas.openxmlformats.org/officeDocument/2006/relationships/webSettings" Target="webSettings.xml"/><Relationship Id="rId15" Type="http://schemas.openxmlformats.org/officeDocument/2006/relationships/hyperlink" Target="mailto:lourdes.rocha@uaz.edu.mx" TargetMode="External"/><Relationship Id="rId10" Type="http://schemas.openxmlformats.org/officeDocument/2006/relationships/image" Target="media/image3.jpeg"/><Relationship Id="rId19" Type="http://schemas.openxmlformats.org/officeDocument/2006/relationships/hyperlink" Target="http://dx.doi.org/10.1016/s0074-7742(08)60303-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ureenpatricia@uaz.edu.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7201F-16ED-40DE-8B16-0AB7DBE0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Pages>
  <Words>4098</Words>
  <Characters>22545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Elda García Mayorga</dc:creator>
  <cp:keywords/>
  <dc:description/>
  <cp:lastModifiedBy>HP</cp:lastModifiedBy>
  <cp:revision>9</cp:revision>
  <dcterms:created xsi:type="dcterms:W3CDTF">2024-09-23T13:02:00Z</dcterms:created>
  <dcterms:modified xsi:type="dcterms:W3CDTF">2024-10-17T15:53:00Z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09702ce8907d971002c521ea623aeb22995c5053d15bf5a7e2e39debe237fe68</vt:lpwstr>
  </property>
</Properties>
</file>